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3A599F09" w:rsidR="002F7B82" w:rsidRPr="006207DB" w:rsidRDefault="007B283E" w:rsidP="007B283E">
            <w:pPr>
              <w:keepNext/>
              <w:spacing w:before="20"/>
              <w:ind w:firstLine="6"/>
              <w:jc w:val="left"/>
              <w:outlineLvl w:val="4"/>
              <w:rPr>
                <w:rFonts w:ascii="Arial" w:hAnsi="Arial" w:cs="Arial"/>
                <w:b/>
                <w:bCs/>
                <w:color w:val="FFFFFF"/>
              </w:rPr>
            </w:pPr>
            <w:r>
              <w:rPr>
                <w:rFonts w:ascii="Arial" w:hAnsi="Arial" w:cs="Arial"/>
                <w:b/>
                <w:bCs/>
                <w:color w:val="FFFFFF"/>
              </w:rPr>
              <w:t>Original Research</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26F6548B">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52BA2654" w:rsidR="005F5EF6" w:rsidRPr="006E637B" w:rsidRDefault="00C0670F" w:rsidP="00055AE2">
      <w:pPr>
        <w:pStyle w:val="Title"/>
        <w:suppressAutoHyphens/>
      </w:pPr>
      <w:r>
        <w:t xml:space="preserve">Misleading </w:t>
      </w:r>
      <w:r w:rsidR="00EB2A6E">
        <w:t>Conclusions B</w:t>
      </w:r>
      <w:r w:rsidR="00EA4690">
        <w:t>ased on</w:t>
      </w:r>
      <w:r w:rsidR="007B283E">
        <w:t xml:space="preserve"> Statistical Significance</w:t>
      </w:r>
      <w:r w:rsidR="00EA4690">
        <w:t xml:space="preserve"> and Non-significance</w:t>
      </w:r>
      <w:r w:rsidR="008312A1">
        <w:t xml:space="preserve"> </w:t>
      </w:r>
      <w:r w:rsidR="007B283E">
        <w:t xml:space="preserve">at </w:t>
      </w:r>
      <w:r w:rsidR="00EA4690">
        <w:t>a Recent International Conference</w:t>
      </w:r>
    </w:p>
    <w:p w14:paraId="5F16FCAA" w14:textId="77777777" w:rsidR="005F5EF6" w:rsidRPr="00A46B56" w:rsidRDefault="009B4992" w:rsidP="005F5EF6">
      <w:pPr>
        <w:pStyle w:val="Author"/>
        <w:rPr>
          <w:vertAlign w:val="superscript"/>
        </w:rPr>
      </w:pPr>
      <w:r w:rsidRPr="006E637B">
        <w:t>Will G Hopkins</w:t>
      </w:r>
    </w:p>
    <w:p w14:paraId="0FE7FC4C" w14:textId="4A8DFFB0" w:rsidR="005F5EF6" w:rsidRPr="006E637B" w:rsidRDefault="00827AF0" w:rsidP="00575678">
      <w:pPr>
        <w:pStyle w:val="Address"/>
      </w:pPr>
      <w:r>
        <w:t xml:space="preserve">Sportscience </w:t>
      </w:r>
      <w:r w:rsidR="0068466D">
        <w:t>2</w:t>
      </w:r>
      <w:r w:rsidR="007B283E">
        <w:t>5</w:t>
      </w:r>
      <w:r w:rsidR="005F5EF6" w:rsidRPr="006E637B">
        <w:t xml:space="preserve">, </w:t>
      </w:r>
      <w:r w:rsidR="007B283E">
        <w:t>1</w:t>
      </w:r>
      <w:r w:rsidR="001D28C6">
        <w:t>-</w:t>
      </w:r>
      <w:r w:rsidR="00816FE1">
        <w:t>9</w:t>
      </w:r>
      <w:r>
        <w:t>, 20</w:t>
      </w:r>
      <w:r w:rsidR="007B283E">
        <w:t>21</w:t>
      </w:r>
      <w:r>
        <w:t xml:space="preserve"> (sportsci.org/20</w:t>
      </w:r>
      <w:r w:rsidR="008312A1">
        <w:t>2</w:t>
      </w:r>
      <w:r w:rsidR="007B283E">
        <w:t>1</w:t>
      </w:r>
      <w:r w:rsidR="005F5EF6" w:rsidRPr="006E637B">
        <w:t>/</w:t>
      </w:r>
      <w:r w:rsidR="007B283E">
        <w:t>NHSTmisuse</w:t>
      </w:r>
      <w:r w:rsidR="00AA10F8" w:rsidRPr="006E637B">
        <w:t>.</w:t>
      </w:r>
      <w:r w:rsidR="00BB03BC">
        <w:t>htm)</w:t>
      </w:r>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456CD2">
        <w:rPr>
          <w:szCs w:val="16"/>
        </w:rPr>
        <w:t>s</w:t>
      </w:r>
      <w:r w:rsidR="005F5EF6" w:rsidRPr="006E637B">
        <w:rPr>
          <w:szCs w:val="16"/>
        </w:rPr>
        <w:t>:</w:t>
      </w:r>
      <w:r w:rsidR="00BA650F">
        <w:rPr>
          <w:szCs w:val="16"/>
        </w:rPr>
        <w:t xml:space="preserve"> </w:t>
      </w:r>
      <w:r w:rsidR="00570944">
        <w:rPr>
          <w:rFonts w:cs="Arial"/>
          <w:color w:val="000000"/>
          <w:szCs w:val="16"/>
        </w:rPr>
        <w:t>Ross D Neville, School of Public Health, Physiotherapy and Sports Science, University College Dublin, Dublin, Ireland</w:t>
      </w:r>
      <w:r w:rsidR="00456CD2">
        <w:rPr>
          <w:rFonts w:cs="Arial"/>
          <w:color w:val="000000"/>
          <w:szCs w:val="16"/>
        </w:rPr>
        <w:t xml:space="preserve">; </w:t>
      </w:r>
      <w:r w:rsidR="00456CD2">
        <w:t xml:space="preserve">David Rowlands, Massey University, </w:t>
      </w:r>
      <w:r w:rsidR="00624A27">
        <w:t>Auckland</w:t>
      </w:r>
      <w:r w:rsidR="00456CD2">
        <w:t>, NZ.</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74A7177B" w14:textId="3A792CB8" w:rsidR="00CF67D9" w:rsidRPr="002A7B84" w:rsidRDefault="007B7C84" w:rsidP="00D06FB4">
            <w:pPr>
              <w:pStyle w:val="Abstract"/>
            </w:pPr>
            <w:hyperlink w:anchor="_Rationale" w:history="1">
              <w:r w:rsidR="00D81D8D" w:rsidRPr="002A7B84">
                <w:rPr>
                  <w:rStyle w:val="Hyperlink"/>
                  <w:noProof w:val="0"/>
                </w:rPr>
                <w:t>Rationale</w:t>
              </w:r>
            </w:hyperlink>
            <w:r w:rsidR="00D81D8D" w:rsidRPr="002A7B84">
              <w:t xml:space="preserve">. </w:t>
            </w:r>
            <w:r w:rsidR="004F2BC2" w:rsidRPr="002A7B84">
              <w:t xml:space="preserve">Conclusions about effect magnitudes based on statistical significance and non-significance </w:t>
            </w:r>
            <w:r w:rsidR="0098116C">
              <w:t>can</w:t>
            </w:r>
            <w:r w:rsidR="004F2BC2" w:rsidRPr="002A7B84">
              <w:t xml:space="preserve"> be misleading, since rejection or failure to reject the nil hypothesis does not necessarily imply</w:t>
            </w:r>
            <w:r w:rsidR="00CF67D9" w:rsidRPr="002A7B84">
              <w:t xml:space="preserve"> that </w:t>
            </w:r>
            <w:r w:rsidR="004F2BC2" w:rsidRPr="002A7B84">
              <w:t>an effect is</w:t>
            </w:r>
            <w:r w:rsidR="00EB2A6E" w:rsidRPr="002A7B84">
              <w:t xml:space="preserve"> respectively</w:t>
            </w:r>
            <w:r w:rsidR="004F2BC2" w:rsidRPr="002A7B84">
              <w:t xml:space="preserve"> substantial or trivial</w:t>
            </w:r>
            <w:r w:rsidR="00937BB3">
              <w:t xml:space="preserve"> relative to a smallest important effect magnitude</w:t>
            </w:r>
            <w:r w:rsidR="004F2BC2" w:rsidRPr="002A7B84">
              <w:t>. I have therefore assessed such conclusions in a sample of 3</w:t>
            </w:r>
            <w:r w:rsidR="008A6C9D">
              <w:t>3</w:t>
            </w:r>
            <w:r w:rsidR="004F2BC2" w:rsidRPr="002A7B84">
              <w:t xml:space="preserve"> </w:t>
            </w:r>
            <w:r w:rsidR="00E50F3A" w:rsidRPr="002A7B84">
              <w:t xml:space="preserve">presentations </w:t>
            </w:r>
            <w:r w:rsidR="004F2BC2" w:rsidRPr="002A7B84">
              <w:t>relevant to athletes at the 2020 annual meeting of the European College of Sport Science.</w:t>
            </w:r>
          </w:p>
          <w:p w14:paraId="47183525" w14:textId="7B5880DB" w:rsidR="00CF67D9" w:rsidRPr="002A7B84" w:rsidRDefault="007B7C84" w:rsidP="00D06FB4">
            <w:pPr>
              <w:pStyle w:val="Abstract"/>
            </w:pPr>
            <w:hyperlink w:anchor="_Methods" w:history="1">
              <w:r w:rsidR="00D06FB4" w:rsidRPr="002A7B84">
                <w:rPr>
                  <w:rStyle w:val="Hyperlink"/>
                  <w:noProof w:val="0"/>
                </w:rPr>
                <w:t>Methods</w:t>
              </w:r>
            </w:hyperlink>
            <w:r w:rsidR="00D06FB4" w:rsidRPr="002A7B84">
              <w:t xml:space="preserve">. </w:t>
            </w:r>
            <w:r w:rsidR="004F2BC2" w:rsidRPr="002A7B84">
              <w:t>I used</w:t>
            </w:r>
            <w:r w:rsidR="00A6293E" w:rsidRPr="002A7B84">
              <w:t xml:space="preserve"> rejection of non-substantial and substantial hypotheses</w:t>
            </w:r>
            <w:r w:rsidR="004F2BC2" w:rsidRPr="002A7B84">
              <w:t xml:space="preserve"> </w:t>
            </w:r>
            <w:r w:rsidR="00A6293E" w:rsidRPr="002A7B84">
              <w:t xml:space="preserve">as </w:t>
            </w:r>
            <w:r w:rsidR="0079169D">
              <w:t>decisive</w:t>
            </w:r>
            <w:r w:rsidR="0079169D" w:rsidRPr="002A7B84">
              <w:t xml:space="preserve"> </w:t>
            </w:r>
            <w:r w:rsidR="004F2BC2" w:rsidRPr="002A7B84">
              <w:t xml:space="preserve">evidence for substantial and trivial effects </w:t>
            </w:r>
            <w:r w:rsidR="00CF67D9" w:rsidRPr="002A7B84">
              <w:t>respectively</w:t>
            </w:r>
            <w:r w:rsidR="008E556F">
              <w:t>, assuming sampling variation was the only source of uncertainty</w:t>
            </w:r>
            <w:r w:rsidR="00A6293E" w:rsidRPr="002A7B84">
              <w:t>.</w:t>
            </w:r>
            <w:r w:rsidR="00320C4C" w:rsidRPr="002A7B84">
              <w:t xml:space="preserve"> </w:t>
            </w:r>
            <w:r w:rsidR="00D06FB4" w:rsidRPr="002A7B84">
              <w:t xml:space="preserve">I chose smallest important magnitudes </w:t>
            </w:r>
            <w:r w:rsidR="009D0D2B" w:rsidRPr="002A7B84">
              <w:t xml:space="preserve">and alphas (p-value thresholds) </w:t>
            </w:r>
            <w:r w:rsidR="00D06FB4" w:rsidRPr="002A7B84">
              <w:t xml:space="preserve">for the hypothesis tests that are appropriate for effects on </w:t>
            </w:r>
            <w:r w:rsidR="00483504">
              <w:t>athletes</w:t>
            </w:r>
            <w:r w:rsidR="00A54010" w:rsidRPr="002A7B84">
              <w:t>.</w:t>
            </w:r>
            <w:r w:rsidR="00087B7A" w:rsidRPr="002A7B84">
              <w:t xml:space="preserve"> I also used magnitude-based decisions (MBD), </w:t>
            </w:r>
            <w:r w:rsidR="008E556F">
              <w:t xml:space="preserve">in </w:t>
            </w:r>
            <w:r w:rsidR="00087B7A" w:rsidRPr="002A7B84">
              <w:t xml:space="preserve">which </w:t>
            </w:r>
            <w:r w:rsidR="008E556F">
              <w:t xml:space="preserve">hypothesis-test </w:t>
            </w:r>
            <w:r w:rsidR="00087B7A" w:rsidRPr="002A7B84">
              <w:t>p values</w:t>
            </w:r>
            <w:r w:rsidR="008E556F">
              <w:t xml:space="preserve"> are interpreted</w:t>
            </w:r>
            <w:r w:rsidR="00087B7A" w:rsidRPr="002A7B84">
              <w:t xml:space="preserve"> as</w:t>
            </w:r>
            <w:r w:rsidR="008E556F">
              <w:t xml:space="preserve"> </w:t>
            </w:r>
            <w:r w:rsidR="00087B7A" w:rsidRPr="002A7B84">
              <w:t>Bayesian probabilities of magnitudes</w:t>
            </w:r>
            <w:r w:rsidR="00D1498C">
              <w:t xml:space="preserve"> (e.g., likely substantial)</w:t>
            </w:r>
            <w:r w:rsidR="00087B7A" w:rsidRPr="002A7B84">
              <w:t>.</w:t>
            </w:r>
            <w:r w:rsidR="00A54010" w:rsidRPr="002A7B84">
              <w:t xml:space="preserve"> I assessed all significant </w:t>
            </w:r>
            <w:r w:rsidR="007762CE">
              <w:t xml:space="preserve">(p&lt;0.05) </w:t>
            </w:r>
            <w:r w:rsidR="00A54010" w:rsidRPr="002A7B84">
              <w:t xml:space="preserve">and non-significant effects </w:t>
            </w:r>
            <w:r w:rsidR="007403F8" w:rsidRPr="002A7B84">
              <w:t>that had</w:t>
            </w:r>
            <w:r w:rsidR="00A54010" w:rsidRPr="002A7B84">
              <w:t xml:space="preserve"> sufficient data to </w:t>
            </w:r>
            <w:r w:rsidR="008C63B2" w:rsidRPr="002A7B84">
              <w:t>calculate</w:t>
            </w:r>
            <w:r w:rsidR="00BD55AE" w:rsidRPr="002A7B84">
              <w:t xml:space="preserve"> </w:t>
            </w:r>
            <w:r w:rsidR="00320C4C" w:rsidRPr="002A7B84">
              <w:t>p values</w:t>
            </w:r>
            <w:r w:rsidR="00DB76C0" w:rsidRPr="002A7B84">
              <w:t>.</w:t>
            </w:r>
          </w:p>
          <w:p w14:paraId="1C352EC3" w14:textId="24AA76DA" w:rsidR="00CF67D9" w:rsidRPr="002A7B84" w:rsidRDefault="007B7C84" w:rsidP="00D06FB4">
            <w:pPr>
              <w:pStyle w:val="Abstract"/>
            </w:pPr>
            <w:hyperlink w:anchor="_Results" w:history="1">
              <w:r w:rsidR="00D06FB4" w:rsidRPr="002A7B84">
                <w:rPr>
                  <w:rStyle w:val="Hyperlink"/>
                  <w:noProof w:val="0"/>
                </w:rPr>
                <w:t>Results</w:t>
              </w:r>
            </w:hyperlink>
            <w:r w:rsidR="00D06FB4" w:rsidRPr="002A7B84">
              <w:t xml:space="preserve">. </w:t>
            </w:r>
            <w:r w:rsidR="002A7B84">
              <w:t>Significance was presented as substantial and non-signif</w:t>
            </w:r>
            <w:r w:rsidR="001E3C9F">
              <w:t>icance as trivial in at least 90</w:t>
            </w:r>
            <w:r w:rsidR="002A7B84">
              <w:t>% and 74% of presentation</w:t>
            </w:r>
            <w:r w:rsidR="001E3C9F">
              <w:t>s respectively.</w:t>
            </w:r>
            <w:r w:rsidR="002A7B84">
              <w:t xml:space="preserve"> </w:t>
            </w:r>
            <w:r w:rsidR="004C4E4F" w:rsidRPr="002A7B84">
              <w:t>O</w:t>
            </w:r>
            <w:r w:rsidR="00F82050" w:rsidRPr="002A7B84">
              <w:t>f 3</w:t>
            </w:r>
            <w:r w:rsidR="00FF5F55">
              <w:t>1</w:t>
            </w:r>
            <w:r w:rsidR="00F82050" w:rsidRPr="002A7B84">
              <w:t xml:space="preserve"> </w:t>
            </w:r>
            <w:r w:rsidR="00483504">
              <w:t xml:space="preserve">assessable </w:t>
            </w:r>
            <w:r w:rsidR="00F82050" w:rsidRPr="002A7B84">
              <w:t>significant effects</w:t>
            </w:r>
            <w:r w:rsidR="004C4E4F" w:rsidRPr="002A7B84">
              <w:t>, only 1</w:t>
            </w:r>
            <w:r w:rsidR="00FF5F55">
              <w:t>6</w:t>
            </w:r>
            <w:r w:rsidR="00F82050" w:rsidRPr="002A7B84">
              <w:t xml:space="preserve"> </w:t>
            </w:r>
            <w:r w:rsidR="001E3C9F">
              <w:t>(5</w:t>
            </w:r>
            <w:r w:rsidR="00FF5F55">
              <w:t>2</w:t>
            </w:r>
            <w:r w:rsidR="001E3C9F">
              <w:t xml:space="preserve">%) </w:t>
            </w:r>
            <w:r w:rsidR="00F82050" w:rsidRPr="002A7B84">
              <w:t>were decisively substantial (rejection of a non-substantial hypothesis,</w:t>
            </w:r>
            <w:r w:rsidR="00BF7B2D" w:rsidRPr="002A7B84">
              <w:t xml:space="preserve"> p</w:t>
            </w:r>
            <w:r w:rsidR="00BF7B2D" w:rsidRPr="002A7B84">
              <w:rPr>
                <w:vertAlign w:val="subscript"/>
              </w:rPr>
              <w:t>N+</w:t>
            </w:r>
            <w:r w:rsidR="00BF7B2D" w:rsidRPr="002A7B84">
              <w:t>&lt;0.05 or p</w:t>
            </w:r>
            <w:r w:rsidR="00BF7B2D" w:rsidRPr="002A7B84">
              <w:rPr>
                <w:vertAlign w:val="subscript"/>
              </w:rPr>
              <w:t>N</w:t>
            </w:r>
            <w:r w:rsidR="00A64DA6">
              <w:rPr>
                <w:vertAlign w:val="subscript"/>
              </w:rPr>
              <w:t>–</w:t>
            </w:r>
            <w:r w:rsidR="00BF7B2D" w:rsidRPr="002A7B84">
              <w:t>&lt;0.05</w:t>
            </w:r>
            <w:r w:rsidR="00F82050" w:rsidRPr="002A7B84">
              <w:t>), while three</w:t>
            </w:r>
            <w:r w:rsidR="004C4E4F" w:rsidRPr="002A7B84">
              <w:t xml:space="preserve"> </w:t>
            </w:r>
            <w:r w:rsidR="000711B5">
              <w:t xml:space="preserve">(10%) </w:t>
            </w:r>
            <w:r w:rsidR="00F82050" w:rsidRPr="002A7B84">
              <w:t xml:space="preserve">were </w:t>
            </w:r>
            <w:r w:rsidR="00BF7B2D" w:rsidRPr="002A7B84">
              <w:t xml:space="preserve">actually </w:t>
            </w:r>
            <w:r w:rsidR="00F82050" w:rsidRPr="002A7B84">
              <w:t>decisively trivial (rejection of both substantial hypotheses,</w:t>
            </w:r>
            <w:r w:rsidR="00BF7B2D" w:rsidRPr="002A7B84">
              <w:t xml:space="preserve"> p</w:t>
            </w:r>
            <w:r w:rsidR="00BF7B2D" w:rsidRPr="002A7B84">
              <w:rPr>
                <w:vertAlign w:val="subscript"/>
              </w:rPr>
              <w:t>+</w:t>
            </w:r>
            <w:r w:rsidR="00CF67D9" w:rsidRPr="002A7B84">
              <w:t>&lt;0.05</w:t>
            </w:r>
            <w:r w:rsidR="00BF7B2D" w:rsidRPr="002A7B84">
              <w:t xml:space="preserve"> and p</w:t>
            </w:r>
            <w:r w:rsidR="00A64DA6">
              <w:rPr>
                <w:vertAlign w:val="subscript"/>
              </w:rPr>
              <w:t>–</w:t>
            </w:r>
            <w:r w:rsidR="00BF7B2D" w:rsidRPr="002A7B84">
              <w:t xml:space="preserve">&lt;0.05). </w:t>
            </w:r>
            <w:r w:rsidR="00CD7C00" w:rsidRPr="002A7B84">
              <w:t xml:space="preserve">Of </w:t>
            </w:r>
            <w:r w:rsidR="003453BD">
              <w:t>2</w:t>
            </w:r>
            <w:r w:rsidR="000711B5">
              <w:t>0</w:t>
            </w:r>
            <w:r w:rsidR="003453BD" w:rsidRPr="002A7B84">
              <w:t xml:space="preserve"> </w:t>
            </w:r>
            <w:r w:rsidR="00483504">
              <w:t xml:space="preserve">assessable </w:t>
            </w:r>
            <w:r w:rsidR="00CD7C00" w:rsidRPr="002A7B84">
              <w:t>non-significant effects, none</w:t>
            </w:r>
            <w:r w:rsidR="001E3C9F">
              <w:t xml:space="preserve"> (0%)</w:t>
            </w:r>
            <w:r w:rsidR="00CD7C00" w:rsidRPr="002A7B84">
              <w:t xml:space="preserve"> was decisively trivial</w:t>
            </w:r>
            <w:r w:rsidR="00D81D8D" w:rsidRPr="002A7B84">
              <w:t xml:space="preserve">. MBD provided </w:t>
            </w:r>
            <w:r w:rsidR="001D09F5" w:rsidRPr="002A7B84">
              <w:t>usefully nuanced</w:t>
            </w:r>
            <w:r w:rsidR="00D81D8D" w:rsidRPr="002A7B84">
              <w:t xml:space="preserve"> probabilistic assessments of </w:t>
            </w:r>
            <w:r w:rsidR="009D0D2B" w:rsidRPr="002A7B84">
              <w:t>magnitude</w:t>
            </w:r>
            <w:r w:rsidR="001D09F5" w:rsidRPr="002A7B84">
              <w:t xml:space="preserve">, especially for </w:t>
            </w:r>
            <w:r w:rsidR="00CF67D9" w:rsidRPr="002A7B84">
              <w:t xml:space="preserve">those </w:t>
            </w:r>
            <w:r w:rsidR="001D09F5" w:rsidRPr="002A7B84">
              <w:t xml:space="preserve">clinically relevant effects where the hypothesis of harm </w:t>
            </w:r>
            <w:r w:rsidR="009D0D2B" w:rsidRPr="002A7B84">
              <w:t>but not of benefit was rejected (p</w:t>
            </w:r>
            <w:r w:rsidR="009D0D2B" w:rsidRPr="002A7B84">
              <w:rPr>
                <w:vertAlign w:val="subscript"/>
              </w:rPr>
              <w:t>H</w:t>
            </w:r>
            <w:r w:rsidR="009D0D2B" w:rsidRPr="002A7B84">
              <w:t>&lt;0.005, p</w:t>
            </w:r>
            <w:r w:rsidR="009D0D2B" w:rsidRPr="002A7B84">
              <w:rPr>
                <w:vertAlign w:val="subscript"/>
              </w:rPr>
              <w:t>B</w:t>
            </w:r>
            <w:r w:rsidR="009D0D2B" w:rsidRPr="002A7B84">
              <w:t>&gt;0.25</w:t>
            </w:r>
            <w:r w:rsidR="007403F8" w:rsidRPr="002A7B84">
              <w:t>; most unlikely harmful, possibly beneficial</w:t>
            </w:r>
            <w:r w:rsidR="009D0D2B" w:rsidRPr="002A7B84">
              <w:t>).</w:t>
            </w:r>
          </w:p>
          <w:p w14:paraId="48EA42DF" w14:textId="2CDC8378" w:rsidR="00880460" w:rsidRDefault="007B7C84" w:rsidP="00880460">
            <w:pPr>
              <w:pStyle w:val="Abstract"/>
            </w:pPr>
            <w:hyperlink w:anchor="_Discussion" w:history="1">
              <w:r w:rsidR="002A7B84" w:rsidRPr="002A7B84">
                <w:rPr>
                  <w:rStyle w:val="Hyperlink"/>
                  <w:noProof w:val="0"/>
                </w:rPr>
                <w:t>Discussion</w:t>
              </w:r>
            </w:hyperlink>
            <w:r w:rsidR="007702E0" w:rsidRPr="002A7B84">
              <w:t xml:space="preserve">. </w:t>
            </w:r>
            <w:r w:rsidR="000E6321">
              <w:t>There was an unacceptably high prevalence of misleading a</w:t>
            </w:r>
            <w:r w:rsidR="00D81D8D">
              <w:t>ssessments of</w:t>
            </w:r>
            <w:r w:rsidR="007702E0">
              <w:t xml:space="preserve"> magnitude based on statistical significance and non-significance at this conference. Researchers should </w:t>
            </w:r>
            <w:r w:rsidR="00120C9D">
              <w:t xml:space="preserve">account for sampling variation by </w:t>
            </w:r>
            <w:r w:rsidR="007702E0">
              <w:t>replac</w:t>
            </w:r>
            <w:r w:rsidR="00120C9D">
              <w:t>ing</w:t>
            </w:r>
            <w:r w:rsidR="007702E0">
              <w:t xml:space="preserve"> the nil-hypothesis test with tests of substantial and non-substantial magnitudes</w:t>
            </w:r>
            <w:r w:rsidR="0098116C">
              <w:t>, including</w:t>
            </w:r>
            <w:r w:rsidR="00320C4C">
              <w:t xml:space="preserve"> </w:t>
            </w:r>
            <w:r w:rsidR="000E6321">
              <w:t>magnitude-based decisions</w:t>
            </w:r>
            <w:r w:rsidR="00DB5C67">
              <w:t>.</w:t>
            </w:r>
          </w:p>
          <w:p w14:paraId="08D1E84B" w14:textId="0850B4D1" w:rsidR="004C5D14" w:rsidRDefault="00E50F3A" w:rsidP="00DB5C67">
            <w:pPr>
              <w:pStyle w:val="Abstract"/>
              <w:ind w:firstLine="0"/>
            </w:pPr>
            <w:r>
              <w:t>Keywords</w:t>
            </w:r>
            <w:r w:rsidR="004C5D14">
              <w:t xml:space="preserve">: </w:t>
            </w:r>
            <w:r w:rsidR="00055AE2">
              <w:rPr>
                <w:rFonts w:cs="Arial"/>
                <w:color w:val="000000"/>
                <w:shd w:val="clear" w:color="auto" w:fill="FFFFFF"/>
              </w:rPr>
              <w:t xml:space="preserve">Bayes, confidence, </w:t>
            </w:r>
            <w:r w:rsidR="001C2482">
              <w:rPr>
                <w:rFonts w:cs="Arial"/>
                <w:color w:val="000000"/>
                <w:shd w:val="clear" w:color="auto" w:fill="FFFFFF"/>
              </w:rPr>
              <w:t xml:space="preserve">decisions, </w:t>
            </w:r>
            <w:r w:rsidR="00055AE2">
              <w:rPr>
                <w:rFonts w:cs="Arial"/>
                <w:color w:val="000000"/>
                <w:shd w:val="clear" w:color="auto" w:fill="FFFFFF"/>
              </w:rPr>
              <w:t xml:space="preserve">frequentist, inference, </w:t>
            </w:r>
            <w:r w:rsidR="001C2482">
              <w:rPr>
                <w:rFonts w:cs="Arial"/>
                <w:color w:val="000000"/>
                <w:shd w:val="clear" w:color="auto" w:fill="FFFFFF"/>
              </w:rPr>
              <w:t xml:space="preserve">magnitude, </w:t>
            </w:r>
            <w:r w:rsidR="00055AE2">
              <w:rPr>
                <w:rFonts w:cs="Arial"/>
                <w:color w:val="000000"/>
                <w:shd w:val="clear" w:color="auto" w:fill="FFFFFF"/>
              </w:rPr>
              <w:t>p value, probability, sample</w:t>
            </w:r>
            <w:r w:rsidR="004C5D14">
              <w:t>.</w:t>
            </w:r>
          </w:p>
          <w:p w14:paraId="32AB1F40" w14:textId="70FB5040" w:rsidR="005F5EF6" w:rsidRPr="006E637B" w:rsidRDefault="007B7C84" w:rsidP="007F1AA2">
            <w:pPr>
              <w:pStyle w:val="Abstract"/>
            </w:pPr>
            <w:hyperlink r:id="rId13" w:tgtFrame="_top" w:history="1">
              <w:r w:rsidR="00FE46DB" w:rsidRPr="00FE46DB">
                <w:rPr>
                  <w:rStyle w:val="Hyperlink"/>
                </w:rPr>
                <w:t>Reprint pdf</w:t>
              </w:r>
            </w:hyperlink>
            <w:r w:rsidR="00FE46DB">
              <w:rPr>
                <w:noProof/>
              </w:rPr>
              <w:t xml:space="preserve"> </w:t>
            </w:r>
            <w:r w:rsidR="005F5EF6" w:rsidRPr="006E637B">
              <w:t>·</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r w:rsidR="006B2636">
              <w:rPr>
                <w:noProof/>
              </w:rPr>
              <w:t xml:space="preserve"> </w:t>
            </w:r>
            <w:r w:rsidR="006B2636">
              <w:t xml:space="preserve">· </w:t>
            </w:r>
            <w:r w:rsidR="006B2636" w:rsidRPr="002A759E">
              <w:rPr>
                <w:noProof/>
              </w:rPr>
              <w:t>Slideshow</w:t>
            </w:r>
            <w:r w:rsidR="006B2636">
              <w:t xml:space="preserve">: </w:t>
            </w:r>
            <w:hyperlink r:id="rId15" w:tgtFrame="_blank" w:history="1">
              <w:r w:rsidR="006B2636" w:rsidRPr="002A759E">
                <w:rPr>
                  <w:rStyle w:val="Hyperlink"/>
                  <w:noProof w:val="0"/>
                </w:rPr>
                <w:t>PowerPoint</w:t>
              </w:r>
            </w:hyperlink>
            <w:r w:rsidR="006B2636">
              <w:rPr>
                <w:noProof/>
              </w:rPr>
              <w:t xml:space="preserve"> </w:t>
            </w:r>
            <w:r w:rsidR="006B2636">
              <w:t xml:space="preserve">· </w:t>
            </w:r>
            <w:hyperlink r:id="rId16" w:tgtFrame="_blank" w:history="1">
              <w:r w:rsidR="006B2636" w:rsidRPr="002A759E">
                <w:rPr>
                  <w:rStyle w:val="Hyperlink"/>
                  <w:noProof w:val="0"/>
                </w:rPr>
                <w:t>Video</w:t>
              </w:r>
            </w:hyperlink>
            <w:bookmarkStart w:id="0" w:name="_GoBack"/>
            <w:bookmarkEnd w:id="0"/>
          </w:p>
        </w:tc>
      </w:tr>
    </w:tbl>
    <w:p w14:paraId="03366AD2" w14:textId="77777777" w:rsidR="005F5EF6" w:rsidRPr="00B65907" w:rsidRDefault="005F5EF6" w:rsidP="005F5EF6">
      <w:pPr>
        <w:rPr>
          <w:sz w:val="6"/>
        </w:rPr>
      </w:pPr>
    </w:p>
    <w:p w14:paraId="59ACA958" w14:textId="77777777" w:rsidR="005F5EF6" w:rsidRPr="003F5FF2" w:rsidRDefault="005F5EF6" w:rsidP="005F5EF6">
      <w:pPr>
        <w:rPr>
          <w:sz w:val="18"/>
        </w:rPr>
        <w:sectPr w:rsidR="005F5EF6" w:rsidRPr="003F5FF2" w:rsidSect="009B0A6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049" w:right="1701" w:bottom="1021" w:left="1701" w:header="720" w:footer="720" w:gutter="0"/>
          <w:pgNumType w:start="1"/>
          <w:cols w:space="340" w:equalWidth="0">
            <w:col w:w="8838" w:space="340"/>
          </w:cols>
          <w:titlePg/>
        </w:sectPr>
      </w:pPr>
    </w:p>
    <w:p w14:paraId="4C5C846C" w14:textId="2CF03D65" w:rsidR="00347F0F" w:rsidRDefault="00347F0F" w:rsidP="00347F0F">
      <w:pPr>
        <w:pStyle w:val="Heading1"/>
      </w:pPr>
      <w:bookmarkStart w:id="1" w:name="_Acute_Effects_"/>
      <w:bookmarkStart w:id="2" w:name="_Acute_Effects"/>
      <w:bookmarkStart w:id="3" w:name="_The_Wow!_Factor"/>
      <w:bookmarkStart w:id="4" w:name="_NHST_Strikes_Back"/>
      <w:bookmarkStart w:id="5" w:name="_Accessing_Videos,_PDFs"/>
      <w:bookmarkStart w:id="6" w:name="_Accessing_Abstracts_and"/>
      <w:bookmarkStart w:id="7" w:name="_The_Best_of"/>
      <w:bookmarkStart w:id="8" w:name="_Best_of_the"/>
      <w:bookmarkStart w:id="9" w:name="_The_Wow_Factor"/>
      <w:bookmarkStart w:id="10" w:name="_From_Lab_to"/>
      <w:bookmarkStart w:id="11" w:name="_Elite_Sport_Performance"/>
      <w:bookmarkStart w:id="12" w:name="_Injury_1"/>
      <w:bookmarkStart w:id="13" w:name="_Coaching"/>
      <w:bookmarkStart w:id="14" w:name="_Nutrition"/>
      <w:bookmarkStart w:id="15" w:name="_Injury"/>
      <w:bookmarkStart w:id="16" w:name="_Injury_and_Health"/>
      <w:bookmarkStart w:id="17" w:name="_Injury_Risk"/>
      <w:bookmarkStart w:id="18" w:name="_Injury_Recovery"/>
      <w:bookmarkStart w:id="19" w:name="_Nutrition_1"/>
      <w:bookmarkStart w:id="20" w:name="_Nutrition_2"/>
      <w:bookmarkStart w:id="21" w:name="_Nutrition_"/>
      <w:bookmarkStart w:id="22" w:name="_Tests,_Technology_and"/>
      <w:bookmarkStart w:id="23" w:name="_Performance_Analysis_1"/>
      <w:bookmarkStart w:id="24" w:name="_Performance_Analysis_and"/>
      <w:bookmarkStart w:id="25" w:name="_Performance_Analysis"/>
      <w:bookmarkStart w:id="26" w:name="_Talent_Identification_and_1"/>
      <w:bookmarkStart w:id="27" w:name="_Tests_and_Technology"/>
      <w:bookmarkStart w:id="28" w:name="_Talent_Identification_and"/>
      <w:bookmarkStart w:id="29" w:name="_Training_2"/>
      <w:bookmarkStart w:id="30" w:name="_Training"/>
      <w:bookmarkStart w:id="31" w:name="_Training_1"/>
      <w:bookmarkStart w:id="32" w:name="_Reviewer's_Comments"/>
      <w:bookmarkStart w:id="33" w:name="_Rationale"/>
      <w:bookmarkStart w:id="34" w:name="_Toc1199398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Rationale</w:t>
      </w:r>
    </w:p>
    <w:p w14:paraId="13F373BC" w14:textId="77777777" w:rsidR="00505F11" w:rsidRDefault="00505F11" w:rsidP="00707B08">
      <w:pPr>
        <w:sectPr w:rsidR="00505F11" w:rsidSect="00924B83">
          <w:headerReference w:type="even" r:id="rId23"/>
          <w:footerReference w:type="default" r:id="rId24"/>
          <w:type w:val="continuous"/>
          <w:pgSz w:w="12240" w:h="15840" w:code="1"/>
          <w:pgMar w:top="1049" w:right="1701" w:bottom="1021" w:left="1701" w:header="720" w:footer="720" w:gutter="0"/>
          <w:cols w:num="2" w:space="340"/>
        </w:sectPr>
      </w:pPr>
    </w:p>
    <w:p w14:paraId="1476A9C2" w14:textId="29C1BB66" w:rsidR="00707B08" w:rsidRDefault="006D4E4B" w:rsidP="00707B08">
      <w:r>
        <w:t xml:space="preserve">In my </w:t>
      </w:r>
      <w:hyperlink r:id="rId25" w:history="1">
        <w:r>
          <w:rPr>
            <w:rStyle w:val="Hyperlink"/>
            <w:noProof w:val="0"/>
          </w:rPr>
          <w:t>report</w:t>
        </w:r>
      </w:hyperlink>
      <w:r>
        <w:t xml:space="preserve"> on</w:t>
      </w:r>
      <w:r w:rsidRPr="009167B7">
        <w:t xml:space="preserve"> presentations</w:t>
      </w:r>
      <w:r w:rsidR="009B0A67">
        <w:t xml:space="preserve"> relevant to athletes at the annual</w:t>
      </w:r>
      <w:r w:rsidR="00D17098">
        <w:t xml:space="preserve"> conference of </w:t>
      </w:r>
      <w:r w:rsidR="00291CD4">
        <w:t>the European College of Sport Science (</w:t>
      </w:r>
      <w:r w:rsidR="00D17098">
        <w:t>ECSS</w:t>
      </w:r>
      <w:r w:rsidR="00291CD4">
        <w:t>)</w:t>
      </w:r>
      <w:r w:rsidR="00D17098">
        <w:t xml:space="preserve"> last year, I noted that "almost e</w:t>
      </w:r>
      <w:r w:rsidR="008642A9">
        <w:t>veryone has scuttled back to ni</w:t>
      </w:r>
      <w:r w:rsidR="00D17098">
        <w:t>l-hypothesis significance testing (NHST) and its misinterpretations, following the attacks on magnitude-based inference (MBI)"</w:t>
      </w:r>
      <w:r w:rsidR="0098238B">
        <w:t xml:space="preserve"> </w:t>
      </w:r>
      <w:r w:rsidR="00EB2A6E">
        <w:fldChar w:fldCharType="begin"/>
      </w:r>
      <w:r w:rsidR="00B13C3B">
        <w:instrText xml:space="preserve"> ADDIN EN.CITE &lt;EndNote&gt;&lt;Cite&gt;&lt;Author&gt;Hopkins&lt;/Author&gt;&lt;Year&gt;2020&lt;/Year&gt;&lt;RecNum&gt;1&lt;/RecNum&gt;&lt;DisplayText&gt;(Hopkins, 2020b)&lt;/DisplayText&gt;&lt;record&gt;&lt;rec-number&gt;1&lt;/rec-number&gt;&lt;foreign-keys&gt;&lt;key app="EN" db-id="et9ederfmpxdvmed5dvx0wz4trasrwt5pwtx" timestamp="1617758868"&gt;1&lt;/key&gt;&lt;/foreign-keys&gt;&lt;ref-type name="Journal Article"&gt;17&lt;/ref-type&gt;&lt;contributors&gt;&lt;authors&gt;&lt;author&gt;Hopkins, W G&lt;/author&gt;&lt;/authors&gt;&lt;/contributors&gt;&lt;titles&gt;&lt;title&gt;Research for athletes at the virtual 25th anniversary meeting of the European College of Sport Science&lt;/title&gt;&lt;secondary-title&gt;Sportscience&lt;/secondary-title&gt;&lt;/titles&gt;&lt;pages&gt;28-41&lt;/pages&gt;&lt;volume&gt;24&lt;/volume&gt;&lt;dates&gt;&lt;year&gt;2020&lt;/year&gt;&lt;/dates&gt;&lt;urls&gt;&lt;/urls&gt;&lt;/record&gt;&lt;/Cite&gt;&lt;/EndNote&gt;</w:instrText>
      </w:r>
      <w:r w:rsidR="00EB2A6E">
        <w:fldChar w:fldCharType="separate"/>
      </w:r>
      <w:r w:rsidR="00EB2A6E">
        <w:rPr>
          <w:noProof/>
        </w:rPr>
        <w:t>(</w:t>
      </w:r>
      <w:hyperlink w:anchor="_ENREF_11" w:tooltip="Hopkins, 2020 #1" w:history="1">
        <w:r w:rsidR="009B3605">
          <w:rPr>
            <w:noProof/>
          </w:rPr>
          <w:t>Hopkins, 2020b</w:t>
        </w:r>
      </w:hyperlink>
      <w:r w:rsidR="00EB2A6E">
        <w:rPr>
          <w:noProof/>
        </w:rPr>
        <w:t>)</w:t>
      </w:r>
      <w:r w:rsidR="00EB2A6E">
        <w:fldChar w:fldCharType="end"/>
      </w:r>
      <w:r w:rsidR="00645B15">
        <w:t>.</w:t>
      </w:r>
      <w:r w:rsidR="00D17098">
        <w:t xml:space="preserve"> </w:t>
      </w:r>
      <w:r w:rsidR="00A6293E">
        <w:t>In this article I have quantified the mis</w:t>
      </w:r>
      <w:r w:rsidR="00A6293E">
        <w:t>interpretations</w:t>
      </w:r>
      <w:r w:rsidR="00505F11">
        <w:t xml:space="preserve"> by </w:t>
      </w:r>
      <w:r w:rsidR="00E57F1F">
        <w:t>using</w:t>
      </w:r>
      <w:r w:rsidR="00707B08">
        <w:t xml:space="preserve"> better ways</w:t>
      </w:r>
      <w:r w:rsidR="00ED1B3E">
        <w:t xml:space="preserve"> than statistical significance</w:t>
      </w:r>
      <w:r w:rsidR="00D1498C">
        <w:t xml:space="preserve"> and non-significance</w:t>
      </w:r>
      <w:r w:rsidR="00A90390">
        <w:t xml:space="preserve"> </w:t>
      </w:r>
      <w:r w:rsidR="00707B08">
        <w:t xml:space="preserve">to deal with the uncertainty arising from </w:t>
      </w:r>
      <w:r w:rsidR="00C177EA">
        <w:t>sampling variation.</w:t>
      </w:r>
    </w:p>
    <w:p w14:paraId="70084494" w14:textId="2197CFFE" w:rsidR="00612626" w:rsidRDefault="00EB345B" w:rsidP="004A24EA">
      <w:r>
        <w:t xml:space="preserve">How </w:t>
      </w:r>
      <w:r w:rsidRPr="00047F35">
        <w:rPr>
          <w:i/>
        </w:rPr>
        <w:t>should</w:t>
      </w:r>
      <w:r>
        <w:t xml:space="preserve"> we interpret statistical significance and non-significance? Sander Greenland (personal communication) has offered the following</w:t>
      </w:r>
      <w:r w:rsidR="00BC614B">
        <w:t>…</w:t>
      </w:r>
      <w:r>
        <w:t xml:space="preserve"> "</w:t>
      </w:r>
      <w:r w:rsidR="00F9216A">
        <w:t>One correct interpretation of statisti</w:t>
      </w:r>
      <w:r w:rsidR="00F9216A">
        <w:lastRenderedPageBreak/>
        <w:t xml:space="preserve">cal significance is that the data are not very compatible with the statistical model used to derive the test, according to some conventional criterion (usually that the P-value from the test is below 0.05). The corresponding interpretation for non-significance is that the data are fairly compatible with that model according to the criterion </w:t>
      </w:r>
      <w:r w:rsidR="001E22F6">
        <w:fldChar w:fldCharType="begin"/>
      </w:r>
      <w:r w:rsidR="007A78C5">
        <w:instrText xml:space="preserve"> ADDIN EN.CITE &lt;EndNote&gt;&lt;Cite&gt;&lt;Author&gt;Rafi&lt;/Author&gt;&lt;Year&gt;2020&lt;/Year&gt;&lt;RecNum&gt;16&lt;/RecNum&gt;&lt;DisplayText&gt;(Rafi &amp;amp; Greenland, 2020)&lt;/DisplayText&gt;&lt;record&gt;&lt;rec-number&gt;16&lt;/rec-number&gt;&lt;foreign-keys&gt;&lt;key app="EN" db-id="et9ederfmpxdvmed5dvx0wz4trasrwt5pwtx" timestamp="1618000343"&gt;16&lt;/key&gt;&lt;/foreign-keys&gt;&lt;ref-type name="Journal Article"&gt;17&lt;/ref-type&gt;&lt;contributors&gt;&lt;authors&gt;&lt;author&gt;Rafi, Zad&lt;/author&gt;&lt;author&gt;Greenland, Sander&lt;/author&gt;&lt;/authors&gt;&lt;/contributors&gt;&lt;titles&gt;&lt;title&gt;Semantic and cognitive tools to aid statistical science: replace confidence and significance by compatibility and surprise&lt;/title&gt;&lt;secondary-title&gt;BMC Medical Research Methodology&lt;/secondary-title&gt;&lt;/titles&gt;&lt;pages&gt;1-13&lt;/pages&gt;&lt;volume&gt;20&lt;/volume&gt;&lt;number&gt;1&lt;/number&gt;&lt;dates&gt;&lt;year&gt;2020&lt;/year&gt;&lt;/dates&gt;&lt;isbn&gt;1471-2288&lt;/isbn&gt;&lt;urls&gt;&lt;/urls&gt;&lt;/record&gt;&lt;/Cite&gt;&lt;/EndNote&gt;</w:instrText>
      </w:r>
      <w:r w:rsidR="001E22F6">
        <w:fldChar w:fldCharType="separate"/>
      </w:r>
      <w:r w:rsidR="001E22F6">
        <w:rPr>
          <w:noProof/>
        </w:rPr>
        <w:t>(</w:t>
      </w:r>
      <w:hyperlink w:anchor="_ENREF_17" w:tooltip="Rafi, 2020 #16" w:history="1">
        <w:r w:rsidR="009B3605">
          <w:rPr>
            <w:noProof/>
          </w:rPr>
          <w:t>Rafi &amp; Greenland, 2020</w:t>
        </w:r>
      </w:hyperlink>
      <w:r w:rsidR="001E22F6">
        <w:rPr>
          <w:noProof/>
        </w:rPr>
        <w:t>)</w:t>
      </w:r>
      <w:r w:rsidR="001E22F6">
        <w:fldChar w:fldCharType="end"/>
      </w:r>
      <w:r w:rsidR="00B44FE6">
        <w:t>. A significant</w:t>
      </w:r>
      <w:r w:rsidR="00F9216A">
        <w:t xml:space="preserve"> test suggests something is wrong with one of the assumptions built into the model; usually that is taken to mean that the assumption of no effect is wrong, but some other problem might be responsible for the discord between the data and the model. In contrast, a non-significant test merely mea</w:t>
      </w:r>
      <w:r w:rsidR="00B44FE6">
        <w:t>ns that no problem was detected–</w:t>
      </w:r>
      <w:r w:rsidR="00F9216A">
        <w:t xml:space="preserve">but </w:t>
      </w:r>
      <w:r w:rsidR="00F9216A">
        <w:rPr>
          <w:i/>
          <w:iCs/>
        </w:rPr>
        <w:t>not</w:t>
      </w:r>
      <w:r w:rsidR="00F9216A">
        <w:t xml:space="preserve"> that there is no problem, and in particular </w:t>
      </w:r>
      <w:r w:rsidR="00F9216A">
        <w:rPr>
          <w:i/>
          <w:iCs/>
        </w:rPr>
        <w:t>not</w:t>
      </w:r>
      <w:r w:rsidR="00F9216A">
        <w:t xml:space="preserve"> that there is no effect</w:t>
      </w:r>
      <w:r w:rsidR="00B44FE6">
        <w:t xml:space="preserve">. And there is no correct plain-language interpretation–that's been the problem since the 19th century." </w:t>
      </w:r>
    </w:p>
    <w:p w14:paraId="3189B412" w14:textId="05DC459B" w:rsidR="00D40815" w:rsidRDefault="0098116C" w:rsidP="004A24EA">
      <w:r>
        <w:t>T</w:t>
      </w:r>
      <w:r w:rsidR="00120C9D">
        <w:t>hese correct</w:t>
      </w:r>
      <w:r w:rsidR="00B44FE6">
        <w:t xml:space="preserve"> </w:t>
      </w:r>
      <w:r w:rsidR="001C702E">
        <w:t xml:space="preserve">interpretations </w:t>
      </w:r>
      <w:r>
        <w:t>do not seem to me to be</w:t>
      </w:r>
      <w:r w:rsidR="001C702E">
        <w:t xml:space="preserve"> particularly </w:t>
      </w:r>
      <w:r w:rsidR="00B44FE6">
        <w:t>useful</w:t>
      </w:r>
      <w:r w:rsidR="00612626">
        <w:t xml:space="preserve">, in that they do not directly address the issue of the magnitude of the effect </w:t>
      </w:r>
      <w:r w:rsidR="001C702E">
        <w:t xml:space="preserve">in </w:t>
      </w:r>
      <w:r w:rsidR="00E57F1F">
        <w:t>a</w:t>
      </w:r>
      <w:r w:rsidR="001C702E">
        <w:t xml:space="preserve"> clinical, practical or theoretical sense</w:t>
      </w:r>
      <w:r w:rsidR="00ED1B3E">
        <w:t>. This</w:t>
      </w:r>
      <w:r w:rsidR="00743C62">
        <w:t xml:space="preserve"> is</w:t>
      </w:r>
      <w:r w:rsidR="00944AAF">
        <w:t xml:space="preserve"> surely</w:t>
      </w:r>
      <w:r w:rsidR="00743C62">
        <w:t xml:space="preserve"> the </w:t>
      </w:r>
      <w:r w:rsidR="00612626">
        <w:t xml:space="preserve">issue </w:t>
      </w:r>
      <w:r w:rsidR="00743C62">
        <w:t xml:space="preserve">we should </w:t>
      </w:r>
      <w:r w:rsidR="00612626">
        <w:t xml:space="preserve">address </w:t>
      </w:r>
      <w:r w:rsidR="00743C62">
        <w:t>when we investigate effects in samples</w:t>
      </w:r>
      <w:r w:rsidR="00D11F5F">
        <w:t xml:space="preserve">. </w:t>
      </w:r>
      <w:r w:rsidR="00C05447">
        <w:t>M</w:t>
      </w:r>
      <w:r w:rsidR="00F70943">
        <w:t xml:space="preserve">ost </w:t>
      </w:r>
      <w:r w:rsidR="00D11F5F">
        <w:t>researchers</w:t>
      </w:r>
      <w:r w:rsidR="00C05447">
        <w:t xml:space="preserve"> would </w:t>
      </w:r>
      <w:r w:rsidR="00340818">
        <w:t xml:space="preserve">probably </w:t>
      </w:r>
      <w:r w:rsidR="00C05447">
        <w:t xml:space="preserve">agree, because </w:t>
      </w:r>
      <w:r w:rsidR="00340818">
        <w:t>they</w:t>
      </w:r>
      <w:r w:rsidR="00ED1B3E">
        <w:t xml:space="preserve"> appear to</w:t>
      </w:r>
      <w:r w:rsidR="00D11F5F">
        <w:t xml:space="preserve"> </w:t>
      </w:r>
      <w:r w:rsidR="00C05447">
        <w:t>interpret</w:t>
      </w:r>
      <w:r w:rsidR="00D11F5F">
        <w:t xml:space="preserve"> </w:t>
      </w:r>
      <w:r w:rsidR="00D11F5F" w:rsidRPr="00ED1B3E">
        <w:rPr>
          <w:i/>
        </w:rPr>
        <w:t>significant</w:t>
      </w:r>
      <w:r w:rsidR="00D11F5F">
        <w:t xml:space="preserve"> as important</w:t>
      </w:r>
      <w:r w:rsidR="00E57F1F">
        <w:t xml:space="preserve"> or substantial</w:t>
      </w:r>
      <w:r w:rsidR="00D11F5F">
        <w:t xml:space="preserve"> and </w:t>
      </w:r>
      <w:r w:rsidR="00D11F5F" w:rsidRPr="00ED1B3E">
        <w:rPr>
          <w:i/>
        </w:rPr>
        <w:t xml:space="preserve">non-significant </w:t>
      </w:r>
      <w:r w:rsidR="00D11F5F">
        <w:t xml:space="preserve">as unimportant </w:t>
      </w:r>
      <w:r w:rsidR="00E57F1F">
        <w:t>or trivial (</w:t>
      </w:r>
      <w:r w:rsidR="00D11F5F">
        <w:t xml:space="preserve">or even </w:t>
      </w:r>
      <w:r w:rsidR="00F70943">
        <w:t xml:space="preserve">as </w:t>
      </w:r>
      <w:r w:rsidR="00D11F5F">
        <w:t>no effect whatsoever</w:t>
      </w:r>
      <w:r w:rsidR="00E57F1F">
        <w:t>)</w:t>
      </w:r>
      <w:r w:rsidR="00340818">
        <w:t>.</w:t>
      </w:r>
      <w:r w:rsidR="007A4051">
        <w:t xml:space="preserve"> I am not </w:t>
      </w:r>
      <w:r w:rsidR="00F70943">
        <w:t xml:space="preserve">aware of </w:t>
      </w:r>
      <w:r w:rsidR="00347F0F">
        <w:t xml:space="preserve">any </w:t>
      </w:r>
      <w:r w:rsidR="007A4051">
        <w:t xml:space="preserve">research aimed at </w:t>
      </w:r>
      <w:r w:rsidR="00F70943">
        <w:t>quantifying these interpretations</w:t>
      </w:r>
      <w:r w:rsidR="00340818">
        <w:t xml:space="preserve"> in any scientific discipline, so t</w:t>
      </w:r>
      <w:r w:rsidR="00AA3EB2">
        <w:t xml:space="preserve">he first aim of the present study was to determine the proportions of significant and non-significant effects that researchers </w:t>
      </w:r>
      <w:r w:rsidR="00743C62">
        <w:t xml:space="preserve">presented </w:t>
      </w:r>
      <w:r w:rsidR="00291CD4">
        <w:t xml:space="preserve">at the ECSS conference </w:t>
      </w:r>
      <w:r w:rsidR="00743C62">
        <w:t>as</w:t>
      </w:r>
      <w:r w:rsidR="00AA3EB2">
        <w:t xml:space="preserve"> </w:t>
      </w:r>
      <w:r w:rsidR="00E57F1F">
        <w:t>substantial and trivial.</w:t>
      </w:r>
    </w:p>
    <w:p w14:paraId="7E65666A" w14:textId="6E67042D" w:rsidR="003F5CD0" w:rsidRDefault="00291CD4" w:rsidP="004A24EA">
      <w:r>
        <w:t>Whether these interpretations</w:t>
      </w:r>
      <w:r w:rsidR="00D40815">
        <w:t xml:space="preserve"> of statistical significance and non-significance</w:t>
      </w:r>
      <w:r>
        <w:t xml:space="preserve"> were correct is impossible to assess</w:t>
      </w:r>
      <w:r w:rsidR="00743C62">
        <w:t>, because we cannot know the true value</w:t>
      </w:r>
      <w:r>
        <w:t>s</w:t>
      </w:r>
      <w:r w:rsidR="00743C62">
        <w:t xml:space="preserve"> of the effect</w:t>
      </w:r>
      <w:r>
        <w:t xml:space="preserve">s </w:t>
      </w:r>
      <w:r w:rsidR="00743C62">
        <w:t>in the population</w:t>
      </w:r>
      <w:r>
        <w:t>s</w:t>
      </w:r>
      <w:r w:rsidR="00743C62">
        <w:t xml:space="preserve"> from which </w:t>
      </w:r>
      <w:r w:rsidR="00F212E2">
        <w:t>the sample</w:t>
      </w:r>
      <w:r>
        <w:t>s</w:t>
      </w:r>
      <w:r w:rsidR="00F212E2">
        <w:t xml:space="preserve"> </w:t>
      </w:r>
      <w:r>
        <w:t>were</w:t>
      </w:r>
      <w:r w:rsidR="00F212E2">
        <w:t xml:space="preserve"> drawn. However, </w:t>
      </w:r>
      <w:r>
        <w:t xml:space="preserve">the interpretations </w:t>
      </w:r>
      <w:r w:rsidR="00C05447">
        <w:t>can</w:t>
      </w:r>
      <w:r>
        <w:t xml:space="preserve"> be deemed </w:t>
      </w:r>
      <w:r w:rsidR="004A24EA">
        <w:t xml:space="preserve">either justified or </w:t>
      </w:r>
      <w:r>
        <w:t xml:space="preserve">misleading, </w:t>
      </w:r>
      <w:r w:rsidR="004A24EA">
        <w:t xml:space="preserve">in the light of </w:t>
      </w:r>
      <w:r w:rsidR="00837DD1">
        <w:t xml:space="preserve">better </w:t>
      </w:r>
      <w:r w:rsidR="004A24EA">
        <w:t>evidence</w:t>
      </w:r>
      <w:r w:rsidR="00C05447">
        <w:t xml:space="preserve"> about importance</w:t>
      </w:r>
      <w:r w:rsidR="004A24EA">
        <w:t xml:space="preserve"> </w:t>
      </w:r>
      <w:r w:rsidR="00837DD1">
        <w:t xml:space="preserve">than </w:t>
      </w:r>
      <w:r w:rsidR="0098116C">
        <w:t xml:space="preserve">what is </w:t>
      </w:r>
      <w:r w:rsidR="00347F0F">
        <w:t xml:space="preserve">provided by </w:t>
      </w:r>
      <w:r w:rsidR="00837DD1">
        <w:t>statistical significance and non-significance</w:t>
      </w:r>
      <w:r w:rsidR="004A24EA">
        <w:t xml:space="preserve">. </w:t>
      </w:r>
      <w:r w:rsidR="00A83413">
        <w:t>For those who</w:t>
      </w:r>
      <w:r w:rsidR="00C05447">
        <w:t xml:space="preserve"> subscribe to a Popperian philosophy of science, </w:t>
      </w:r>
      <w:r w:rsidR="00610910">
        <w:t xml:space="preserve">evidence is provided by </w:t>
      </w:r>
      <w:r w:rsidR="00C05447">
        <w:t>disprov</w:t>
      </w:r>
      <w:r w:rsidR="00ED1B3E">
        <w:t>ing</w:t>
      </w:r>
      <w:r w:rsidR="00C05447">
        <w:t xml:space="preserve"> things, hence </w:t>
      </w:r>
      <w:r w:rsidR="00ED1B3E">
        <w:t xml:space="preserve">the notion that </w:t>
      </w:r>
      <w:r w:rsidR="00C05447">
        <w:t xml:space="preserve">you need </w:t>
      </w:r>
      <w:r w:rsidR="00ED1B3E">
        <w:t xml:space="preserve">to reject </w:t>
      </w:r>
      <w:r w:rsidR="00105310">
        <w:t xml:space="preserve">(disprove) </w:t>
      </w:r>
      <w:r w:rsidR="00C05447">
        <w:t>hypothes</w:t>
      </w:r>
      <w:r w:rsidR="00105310">
        <w:t>e</w:t>
      </w:r>
      <w:r w:rsidR="00C05447">
        <w:t xml:space="preserve">s </w:t>
      </w:r>
      <w:r w:rsidR="00105310">
        <w:t>about effects in samples.</w:t>
      </w:r>
      <w:r w:rsidR="00C05447">
        <w:t xml:space="preserve"> </w:t>
      </w:r>
      <w:r w:rsidR="00CA59DD">
        <w:t xml:space="preserve">Rejecting the hypothesis that an effect is not </w:t>
      </w:r>
      <w:r w:rsidR="00E57F1F">
        <w:t>substantial</w:t>
      </w:r>
      <w:r w:rsidR="00CA59DD">
        <w:t xml:space="preserve"> </w:t>
      </w:r>
      <w:r w:rsidR="00612626">
        <w:t>represents evidence</w:t>
      </w:r>
      <w:r w:rsidR="00CA59DD">
        <w:t xml:space="preserve"> that the effect is </w:t>
      </w:r>
      <w:r w:rsidR="00734D24">
        <w:t>substantial</w:t>
      </w:r>
      <w:r w:rsidR="00CA59DD">
        <w:t xml:space="preserve">. </w:t>
      </w:r>
      <w:r w:rsidR="00505F11">
        <w:t xml:space="preserve">But </w:t>
      </w:r>
      <w:r w:rsidR="00E57F1F">
        <w:rPr>
          <w:i/>
        </w:rPr>
        <w:t>substantial</w:t>
      </w:r>
      <w:r w:rsidR="00505F11">
        <w:t xml:space="preserve"> has</w:t>
      </w:r>
      <w:r w:rsidR="00CA59DD">
        <w:t xml:space="preserve"> a positive </w:t>
      </w:r>
      <w:r w:rsidR="00505F11">
        <w:t xml:space="preserve">and </w:t>
      </w:r>
      <w:r w:rsidR="00CA59DD">
        <w:t xml:space="preserve">negative sense, which is easy to understand if the effect has clinical relevance: it could be beneficial </w:t>
      </w:r>
      <w:r w:rsidR="00CA59DD">
        <w:t xml:space="preserve">or harmful. </w:t>
      </w:r>
      <w:r w:rsidR="00612626">
        <w:t>Rejecting</w:t>
      </w:r>
      <w:r w:rsidR="00CA59DD">
        <w:t xml:space="preserve"> the hypothes</w:t>
      </w:r>
      <w:r w:rsidR="00105310">
        <w:t>i</w:t>
      </w:r>
      <w:r w:rsidR="00CA59DD">
        <w:t xml:space="preserve">s that the effect is </w:t>
      </w:r>
      <w:r w:rsidR="00E57F1F">
        <w:t>not substantial</w:t>
      </w:r>
      <w:r w:rsidR="00CA59DD">
        <w:t xml:space="preserve"> </w:t>
      </w:r>
      <w:r w:rsidR="00347F0F">
        <w:t xml:space="preserve">in </w:t>
      </w:r>
      <w:r w:rsidR="00505F11">
        <w:t>one or other of the two</w:t>
      </w:r>
      <w:r w:rsidR="00347F0F">
        <w:t xml:space="preserve"> </w:t>
      </w:r>
      <w:r w:rsidR="00CA59DD">
        <w:t>sense</w:t>
      </w:r>
      <w:r w:rsidR="00505F11">
        <w:t>s</w:t>
      </w:r>
      <w:r w:rsidR="00253B74">
        <w:t xml:space="preserve"> is</w:t>
      </w:r>
      <w:r w:rsidR="00AA2F13">
        <w:t xml:space="preserve"> an</w:t>
      </w:r>
      <w:r w:rsidR="00610910" w:rsidDel="0015435B">
        <w:t xml:space="preserve"> approach </w:t>
      </w:r>
      <w:r w:rsidR="00AA2F13">
        <w:t>known as</w:t>
      </w:r>
      <w:r w:rsidR="00645B15">
        <w:t xml:space="preserve"> minimum-effects testing </w:t>
      </w:r>
      <w:r w:rsidR="00EB2A6E">
        <w:fldChar w:fldCharType="begin"/>
      </w:r>
      <w:r w:rsidR="00B13C3B">
        <w:instrText xml:space="preserve"> ADDIN EN.CITE &lt;EndNote&gt;&lt;Cite&gt;&lt;Author&gt;Lakens&lt;/Author&gt;&lt;Year&gt;2018&lt;/Year&gt;&lt;RecNum&gt;3&lt;/RecNum&gt;&lt;Prefix&gt;e.g.`, &lt;/Prefix&gt;&lt;DisplayText&gt;(e.g., Lakens et al., 2018)&lt;/DisplayText&gt;&lt;record&gt;&lt;rec-number&gt;3&lt;/rec-number&gt;&lt;foreign-keys&gt;&lt;key app="EN" db-id="et9ederfmpxdvmed5dvx0wz4trasrwt5pwtx" timestamp="1617759335"&gt;3&lt;/key&gt;&lt;/foreign-keys&gt;&lt;ref-type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EB2A6E">
        <w:fldChar w:fldCharType="separate"/>
      </w:r>
      <w:r w:rsidR="00EB2A6E">
        <w:rPr>
          <w:noProof/>
        </w:rPr>
        <w:t>(</w:t>
      </w:r>
      <w:hyperlink w:anchor="_ENREF_14" w:tooltip="Lakens, 2018 #3" w:history="1">
        <w:r w:rsidR="009B3605">
          <w:rPr>
            <w:noProof/>
          </w:rPr>
          <w:t>e.g., Lakens et al., 2018</w:t>
        </w:r>
      </w:hyperlink>
      <w:r w:rsidR="00EB2A6E">
        <w:rPr>
          <w:noProof/>
        </w:rPr>
        <w:t>)</w:t>
      </w:r>
      <w:r w:rsidR="00EB2A6E">
        <w:fldChar w:fldCharType="end"/>
      </w:r>
      <w:r w:rsidR="00610910" w:rsidDel="0015435B">
        <w:t>.</w:t>
      </w:r>
      <w:r w:rsidR="0015435B">
        <w:t xml:space="preserve"> </w:t>
      </w:r>
      <w:r w:rsidR="00610910">
        <w:t xml:space="preserve">The appropriate hypothesis </w:t>
      </w:r>
      <w:r w:rsidR="00E57F1F">
        <w:t xml:space="preserve">to reject </w:t>
      </w:r>
      <w:r w:rsidR="00612626">
        <w:t>for evidence</w:t>
      </w:r>
      <w:r w:rsidR="00610910">
        <w:t xml:space="preserve"> that an effect is </w:t>
      </w:r>
      <w:r w:rsidR="00E57F1F">
        <w:t>trivial</w:t>
      </w:r>
      <w:r w:rsidR="00610910">
        <w:t xml:space="preserve"> is the hypothesis that the effect </w:t>
      </w:r>
      <w:r w:rsidR="00610910" w:rsidRPr="00E57F1F">
        <w:t>is</w:t>
      </w:r>
      <w:r w:rsidR="00610910">
        <w:t xml:space="preserve"> </w:t>
      </w:r>
      <w:r w:rsidR="00E57F1F">
        <w:t>substantial</w:t>
      </w:r>
      <w:r w:rsidR="00610910">
        <w:t>. Here there are also two hypotheses</w:t>
      </w:r>
      <w:r w:rsidR="00D40815">
        <w:t>–</w:t>
      </w:r>
      <w:r w:rsidR="00610910">
        <w:t xml:space="preserve">the effect could be </w:t>
      </w:r>
      <w:r w:rsidR="00E57F1F">
        <w:t>substantial</w:t>
      </w:r>
      <w:r w:rsidR="00610910">
        <w:t xml:space="preserve"> in a positive </w:t>
      </w:r>
      <w:r w:rsidR="00505F11">
        <w:t xml:space="preserve">or </w:t>
      </w:r>
      <w:r w:rsidR="00610910">
        <w:t>negative sense</w:t>
      </w:r>
      <w:r w:rsidR="00D40815">
        <w:t>–</w:t>
      </w:r>
      <w:r w:rsidR="00610910">
        <w:t>bu</w:t>
      </w:r>
      <w:r w:rsidR="003D28B5">
        <w:t>t now</w:t>
      </w:r>
      <w:r w:rsidR="00610910">
        <w:t xml:space="preserve"> </w:t>
      </w:r>
      <w:r w:rsidR="00610910" w:rsidRPr="00C52ABF">
        <w:rPr>
          <w:i/>
        </w:rPr>
        <w:t>both</w:t>
      </w:r>
      <w:r w:rsidR="00610910">
        <w:t xml:space="preserve"> hypotheses have to be rejected</w:t>
      </w:r>
      <w:r w:rsidR="0020264A">
        <w:t>.</w:t>
      </w:r>
      <w:r w:rsidR="00CA59DD">
        <w:t xml:space="preserve"> </w:t>
      </w:r>
      <w:r w:rsidR="003D28B5">
        <w:t xml:space="preserve">This approach is called equivalence testing, a </w:t>
      </w:r>
      <w:r w:rsidR="00347F0F">
        <w:t>term</w:t>
      </w:r>
      <w:r w:rsidR="003D28B5">
        <w:t xml:space="preserve"> </w:t>
      </w:r>
      <w:r w:rsidR="00505F11">
        <w:t>arising from</w:t>
      </w:r>
      <w:r w:rsidR="00D40815">
        <w:t xml:space="preserve"> </w:t>
      </w:r>
      <w:r w:rsidR="00E50F3A">
        <w:t xml:space="preserve">testing </w:t>
      </w:r>
      <w:r w:rsidR="003D28B5">
        <w:t xml:space="preserve">the difference between two treatments: if the difference is </w:t>
      </w:r>
      <w:r w:rsidR="0020264A">
        <w:t>trivial</w:t>
      </w:r>
      <w:r w:rsidR="003D28B5">
        <w:t>, then the treatments are equivalent</w:t>
      </w:r>
      <w:r w:rsidR="00645B15">
        <w:t xml:space="preserve"> </w:t>
      </w:r>
      <w:r w:rsidR="00EB2A6E">
        <w:fldChar w:fldCharType="begin"/>
      </w:r>
      <w:r w:rsidR="00B13C3B">
        <w:instrText xml:space="preserve"> ADDIN EN.CITE &lt;EndNote&gt;&lt;Cite&gt;&lt;Author&gt;Lakens&lt;/Author&gt;&lt;Year&gt;2018&lt;/Year&gt;&lt;RecNum&gt;3&lt;/RecNum&gt;&lt;Prefix&gt;e.g.`, &lt;/Prefix&gt;&lt;DisplayText&gt;(e.g., Lakens et al., 2018)&lt;/DisplayText&gt;&lt;record&gt;&lt;rec-number&gt;3&lt;/rec-number&gt;&lt;foreign-keys&gt;&lt;key app="EN" db-id="et9ederfmpxdvmed5dvx0wz4trasrwt5pwtx" timestamp="1617759335"&gt;3&lt;/key&gt;&lt;/foreign-keys&gt;&lt;ref-type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EB2A6E">
        <w:fldChar w:fldCharType="separate"/>
      </w:r>
      <w:r w:rsidR="00EB2A6E">
        <w:rPr>
          <w:noProof/>
        </w:rPr>
        <w:t>(</w:t>
      </w:r>
      <w:hyperlink w:anchor="_ENREF_14" w:tooltip="Lakens, 2018 #3" w:history="1">
        <w:r w:rsidR="009B3605">
          <w:rPr>
            <w:noProof/>
          </w:rPr>
          <w:t>e.g., Lakens et al., 2018</w:t>
        </w:r>
      </w:hyperlink>
      <w:r w:rsidR="00EB2A6E">
        <w:rPr>
          <w:noProof/>
        </w:rPr>
        <w:t>)</w:t>
      </w:r>
      <w:r w:rsidR="00EB2A6E">
        <w:fldChar w:fldCharType="end"/>
      </w:r>
      <w:r w:rsidR="003D28B5">
        <w:t xml:space="preserve">. </w:t>
      </w:r>
      <w:r w:rsidR="00D40815">
        <w:t xml:space="preserve">My </w:t>
      </w:r>
      <w:r w:rsidR="0015435B">
        <w:t>second</w:t>
      </w:r>
      <w:r w:rsidR="003F5CD0">
        <w:t xml:space="preserve"> </w:t>
      </w:r>
      <w:r w:rsidR="00D40815">
        <w:t>aim was</w:t>
      </w:r>
      <w:r w:rsidR="00AA2F13">
        <w:t xml:space="preserve"> therefore</w:t>
      </w:r>
      <w:r w:rsidR="00D40815">
        <w:t xml:space="preserve"> to </w:t>
      </w:r>
      <w:r w:rsidR="003D28B5">
        <w:t>assess the statistically</w:t>
      </w:r>
      <w:r w:rsidR="0015435B">
        <w:t xml:space="preserve"> significant and</w:t>
      </w:r>
      <w:r w:rsidR="003D28B5">
        <w:t xml:space="preserve"> non-significant effects </w:t>
      </w:r>
      <w:r w:rsidR="00D40815">
        <w:t xml:space="preserve">at the ECSS conference </w:t>
      </w:r>
      <w:r w:rsidR="003D28B5">
        <w:t xml:space="preserve">with </w:t>
      </w:r>
      <w:r w:rsidR="0015435B">
        <w:t xml:space="preserve">the hypothesis tests of minimum-effects and </w:t>
      </w:r>
      <w:r w:rsidR="003D28B5">
        <w:t>equivalence testing.</w:t>
      </w:r>
    </w:p>
    <w:p w14:paraId="6D3958EE" w14:textId="1BE36D40" w:rsidR="00253B74" w:rsidRDefault="00253B74" w:rsidP="0043662F">
      <w:r>
        <w:t xml:space="preserve">Greenland's concerns about the interpretation of the nil-hypothesis test apply equally to minimum-effects and equivalence testing. </w:t>
      </w:r>
      <w:r w:rsidR="0043662F">
        <w:t>For example, an effect could be harmful, yet rejection of the hypothesis of harm could occur because of violation of one or more of the many assumptions about the data and statistical model underlying the hypothesis test</w:t>
      </w:r>
      <w:r w:rsidR="002F259E">
        <w:t xml:space="preserve"> </w:t>
      </w:r>
      <w:r w:rsidR="00C95147">
        <w:fldChar w:fldCharType="begin"/>
      </w:r>
      <w:r w:rsidR="00B649CA">
        <w:instrText xml:space="preserve"> ADDIN EN.CITE &lt;EndNote&gt;&lt;Cite&gt;&lt;Author&gt;Greenland&lt;/Author&gt;&lt;Year&gt;2021&lt;/Year&gt;&lt;RecNum&gt;17&lt;/RecNum&gt;&lt;DisplayText&gt;(Greenland &amp;amp; Rafi, 2021)&lt;/DisplayText&gt;&lt;record&gt;&lt;rec-number&gt;17&lt;/rec-number&gt;&lt;foreign-keys&gt;&lt;key app="EN" db-id="et9ederfmpxdvmed5dvx0wz4trasrwt5pwtx" timestamp="1618703516"&gt;17&lt;/key&gt;&lt;/foreign-keys&gt;&lt;ref-type name="Journal Article"&gt;17&lt;/ref-type&gt;&lt;contributors&gt;&lt;authors&gt;&lt;author&gt;Greenland, Sander&lt;/author&gt;&lt;author&gt;Rafi, Zad&lt;/author&gt;&lt;/authors&gt;&lt;/contributors&gt;&lt;titles&gt;&lt;title&gt;To aid scientific inference, emphasize unconditional descriptions of statistics&lt;/title&gt;&lt;secondary-title&gt;arXiv.org&lt;/secondary-title&gt;&lt;/titles&gt;&lt;pages&gt;https://arxiv.org/abs/1909.08583&lt;/pages&gt;&lt;dates&gt;&lt;year&gt;2021&lt;/year&gt;&lt;/dates&gt;&lt;urls&gt;&lt;/urls&gt;&lt;/record&gt;&lt;/Cite&gt;&lt;/EndNote&gt;</w:instrText>
      </w:r>
      <w:r w:rsidR="00C95147">
        <w:fldChar w:fldCharType="separate"/>
      </w:r>
      <w:r w:rsidR="00B649CA">
        <w:rPr>
          <w:noProof/>
        </w:rPr>
        <w:t>(</w:t>
      </w:r>
      <w:hyperlink w:anchor="_ENREF_3" w:tooltip="Greenland, 2021 #17" w:history="1">
        <w:r w:rsidR="009B3605">
          <w:rPr>
            <w:noProof/>
          </w:rPr>
          <w:t>Greenland &amp; Rafi, 2021</w:t>
        </w:r>
      </w:hyperlink>
      <w:r w:rsidR="00B649CA">
        <w:rPr>
          <w:noProof/>
        </w:rPr>
        <w:t>)</w:t>
      </w:r>
      <w:r w:rsidR="00C95147">
        <w:fldChar w:fldCharType="end"/>
      </w:r>
      <w:r w:rsidR="0043662F">
        <w:t xml:space="preserve">. </w:t>
      </w:r>
      <w:r w:rsidR="002F259E">
        <w:t>T</w:t>
      </w:r>
      <w:r w:rsidR="0043662F">
        <w:t xml:space="preserve">he evidence provided by the p values of the hypothesis tests </w:t>
      </w:r>
      <w:r w:rsidR="002F259E">
        <w:t>is</w:t>
      </w:r>
      <w:r w:rsidR="0043662F">
        <w:t xml:space="preserve"> conditioned on the assumptions. </w:t>
      </w:r>
      <w:r w:rsidR="003008E4">
        <w:t>As s</w:t>
      </w:r>
      <w:r w:rsidR="0043662F">
        <w:t>uch</w:t>
      </w:r>
      <w:r w:rsidR="003008E4">
        <w:t>, the</w:t>
      </w:r>
      <w:r w:rsidR="0043662F">
        <w:t xml:space="preserve"> evidence addresses only the issue of uncertainty in the estimate of the effect arising from </w:t>
      </w:r>
      <w:r w:rsidR="002C2117">
        <w:t xml:space="preserve">sampling variation: the expected variation if the study was repeated with similar </w:t>
      </w:r>
      <w:r w:rsidR="0079169D">
        <w:t xml:space="preserve">random </w:t>
      </w:r>
      <w:r w:rsidR="002C2117">
        <w:t>samp</w:t>
      </w:r>
      <w:r w:rsidR="00AC539B">
        <w:t>les</w:t>
      </w:r>
      <w:r w:rsidR="002C2117">
        <w:t>.</w:t>
      </w:r>
      <w:r w:rsidR="00AC539B">
        <w:t xml:space="preserve"> In the current study, I have assessed the outcomes with hypothesis tests by accounting only for sampling uncertainty.</w:t>
      </w:r>
    </w:p>
    <w:p w14:paraId="0AA06CA2" w14:textId="4E648BDE" w:rsidR="00A6293E" w:rsidRDefault="00A62E38" w:rsidP="004A24EA">
      <w:r>
        <w:t xml:space="preserve">Magnitude-based inference (MBI) is another approach to accounting </w:t>
      </w:r>
      <w:r w:rsidR="002F259E">
        <w:t xml:space="preserve">only </w:t>
      </w:r>
      <w:r>
        <w:t xml:space="preserve">for sampling uncertainty when assessing magnitudes of effects. MBI </w:t>
      </w:r>
      <w:r w:rsidR="004A791F">
        <w:t>arose from a Bayesian interpretation of the sampling distribution</w:t>
      </w:r>
      <w:r w:rsidR="00B13C3B">
        <w:t xml:space="preserve"> promoted earlier by others </w:t>
      </w:r>
      <w:r w:rsidR="00B13C3B">
        <w:fldChar w:fldCharType="begin"/>
      </w:r>
      <w:r w:rsidR="00B13C3B">
        <w:instrText xml:space="preserve"> ADDIN EN.CITE &lt;EndNote&gt;&lt;Cite&gt;&lt;Author&gt;Burton&lt;/Author&gt;&lt;Year&gt;1994&lt;/Year&gt;&lt;RecNum&gt;19&lt;/RecNum&gt;&lt;DisplayText&gt;(Burton, 1994; Shakespeare et al., 2001)&lt;/DisplayText&gt;&lt;record&gt;&lt;rec-number&gt;19&lt;/rec-number&gt;&lt;foreign-keys&gt;&lt;key app="EN" db-id="et9ederfmpxdvmed5dvx0wz4trasrwt5pwtx" timestamp="1618801094"&gt;19&lt;/key&gt;&lt;/foreign-keys&gt;&lt;ref-type name="Journal Article"&gt;17&lt;/ref-type&gt;&lt;contributors&gt;&lt;authors&gt;&lt;author&gt;Burton, P. R.&lt;/author&gt;&lt;/authors&gt;&lt;/contributors&gt;&lt;titles&gt;&lt;title&gt;Helping doctors to draw appropriate inferences from the analysis of medical studies&lt;/title&gt;&lt;secondary-title&gt;Statistics in Medicine&lt;/secondary-title&gt;&lt;/titles&gt;&lt;pages&gt;1699-1713&lt;/pages&gt;&lt;volume&gt;13&lt;/volume&gt;&lt;number&gt;17&lt;/number&gt;&lt;dates&gt;&lt;year&gt;1994&lt;/year&gt;&lt;/dates&gt;&lt;urls&gt;&lt;related-urls&gt;&lt;url&gt;http://www.scopus.com/inward/record.url?eid=2-s2.0-0027968238&amp;amp;partnerID=40&amp;amp;md5=7f6f6183088095bacdf1a41d797cf93e&lt;/url&gt;&lt;/related-urls&gt;&lt;/urls&gt;&lt;remote-database-name&gt;Scopus&lt;/remote-database-name&gt;&lt;/record&gt;&lt;/Cite&gt;&lt;Cite&gt;&lt;Author&gt;Shakespeare&lt;/Author&gt;&lt;Year&gt;2001&lt;/Year&gt;&lt;RecNum&gt;20&lt;/RecNum&gt;&lt;record&gt;&lt;rec-number&gt;20&lt;/rec-number&gt;&lt;foreign-keys&gt;&lt;key app="EN" db-id="et9ederfmpxdvmed5dvx0wz4trasrwt5pwtx" timestamp="1618801094"&gt;20&lt;/key&gt;&lt;/foreign-keys&gt;&lt;ref-type name="Journal Article"&gt;17&lt;/ref-type&gt;&lt;contributors&gt;&lt;authors&gt;&lt;author&gt;Shakespeare, T.P.&lt;/author&gt;&lt;author&gt;Gebski, V.J.&lt;/author&gt;&lt;author&gt;Veness, M.J.&lt;/author&gt;&lt;author&gt;Simes, J.&lt;/author&gt;&lt;/authors&gt;&lt;/contributors&gt;&lt;titles&gt;&lt;title&gt;Improving interpretation of clinical studies by use of confidence levels, clinical significance curves, and risk-benefit contours&lt;/title&gt;&lt;secondary-title&gt;Lancet&lt;/secondary-title&gt;&lt;/titles&gt;&lt;pages&gt;1349-1353&lt;/pages&gt;&lt;volume&gt;357&lt;/volume&gt;&lt;dates&gt;&lt;year&gt;2001&lt;/year&gt;&lt;/dates&gt;&lt;isbn&gt;0140-6736&lt;/isbn&gt;&lt;urls&gt;&lt;/urls&gt;&lt;/record&gt;&lt;/Cite&gt;&lt;/EndNote&gt;</w:instrText>
      </w:r>
      <w:r w:rsidR="00B13C3B">
        <w:fldChar w:fldCharType="separate"/>
      </w:r>
      <w:r w:rsidR="00B13C3B">
        <w:rPr>
          <w:noProof/>
        </w:rPr>
        <w:t>(</w:t>
      </w:r>
      <w:hyperlink w:anchor="_ENREF_2" w:tooltip="Burton, 1994 #19" w:history="1">
        <w:r w:rsidR="009B3605">
          <w:rPr>
            <w:noProof/>
          </w:rPr>
          <w:t>Burton, 1994</w:t>
        </w:r>
      </w:hyperlink>
      <w:r w:rsidR="00B13C3B">
        <w:rPr>
          <w:noProof/>
        </w:rPr>
        <w:t xml:space="preserve">; </w:t>
      </w:r>
      <w:hyperlink w:anchor="_ENREF_20" w:tooltip="Shakespeare, 2001 #20" w:history="1">
        <w:r w:rsidR="009B3605">
          <w:rPr>
            <w:noProof/>
          </w:rPr>
          <w:t>Shakespeare et al., 2001</w:t>
        </w:r>
      </w:hyperlink>
      <w:r w:rsidR="00B13C3B">
        <w:rPr>
          <w:noProof/>
        </w:rPr>
        <w:t>)</w:t>
      </w:r>
      <w:r w:rsidR="00B13C3B">
        <w:fldChar w:fldCharType="end"/>
      </w:r>
      <w:r w:rsidR="004A791F">
        <w:t xml:space="preserve">, and it was shown to have </w:t>
      </w:r>
      <w:r>
        <w:t xml:space="preserve">acceptable error rates </w:t>
      </w:r>
      <w:r w:rsidR="004A791F">
        <w:t xml:space="preserve">in a </w:t>
      </w:r>
      <w:r w:rsidR="00863CE3">
        <w:t xml:space="preserve">comprehensive simulation study </w:t>
      </w:r>
      <w:r w:rsidR="00EB2A6E">
        <w:fldChar w:fldCharType="begin"/>
      </w:r>
      <w:r w:rsidR="00B13C3B">
        <w:instrText xml:space="preserve"> ADDIN EN.CITE &lt;EndNote&gt;&lt;Cite&gt;&lt;Author&gt;Hopkins&lt;/Author&gt;&lt;Year&gt;2016&lt;/Year&gt;&lt;RecNum&gt;4&lt;/RecNum&gt;&lt;DisplayText&gt;(Hopkins &amp;amp; Batterham, 2016)&lt;/DisplayText&gt;&lt;record&gt;&lt;rec-number&gt;4&lt;/rec-number&gt;&lt;foreign-keys&gt;&lt;key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Medicine&lt;/secondary-title&gt;&lt;/titles&gt;&lt;pages&gt;1563-1573&lt;/pages&gt;&lt;volume&gt;46&lt;/volume&gt;&lt;dates&gt;&lt;year&gt;2016&lt;/year&gt;&lt;/dates&gt;&lt;urls&gt;&lt;/urls&gt;&lt;/record&gt;&lt;/Cite&gt;&lt;/EndNote&gt;</w:instrText>
      </w:r>
      <w:r w:rsidR="00EB2A6E">
        <w:fldChar w:fldCharType="separate"/>
      </w:r>
      <w:r w:rsidR="00EB2A6E">
        <w:rPr>
          <w:noProof/>
        </w:rPr>
        <w:t>(</w:t>
      </w:r>
      <w:hyperlink w:anchor="_ENREF_12" w:tooltip="Hopkins, 2016 #4" w:history="1">
        <w:r w:rsidR="009B3605">
          <w:rPr>
            <w:noProof/>
          </w:rPr>
          <w:t>Hopkins &amp; Batterham, 2016</w:t>
        </w:r>
      </w:hyperlink>
      <w:r w:rsidR="00EB2A6E">
        <w:rPr>
          <w:noProof/>
        </w:rPr>
        <w:t>)</w:t>
      </w:r>
      <w:r w:rsidR="00EB2A6E">
        <w:fldChar w:fldCharType="end"/>
      </w:r>
      <w:r w:rsidR="004A791F">
        <w:t xml:space="preserve">. Nevertheless </w:t>
      </w:r>
      <w:r w:rsidR="00A94C9C">
        <w:t xml:space="preserve">Sainani </w:t>
      </w:r>
      <w:r w:rsidR="009B3605">
        <w:fldChar w:fldCharType="begin"/>
      </w:r>
      <w:r w:rsidR="009B3605">
        <w:instrText xml:space="preserve"> ADDIN EN.CITE &lt;EndNote&gt;&lt;Cite ExcludeAuth="1"&gt;&lt;Author&gt;Sainani&lt;/Author&gt;&lt;Year&gt;2018&lt;/Year&gt;&lt;RecNum&gt;5&lt;/RecNum&gt;&lt;DisplayText&gt;(2018)&lt;/DisplayText&gt;&lt;record&gt;&lt;rec-number&gt;5&lt;/rec-number&gt;&lt;foreign-keys&gt;&lt;key app="EN" db-id="et9ederfmpxdvmed5dvx0wz4trasrwt5pwtx" timestamp="1617759611"&gt;5&lt;/key&gt;&lt;/foreign-keys&gt;&lt;ref-type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Exercise&lt;/secondary-title&gt;&lt;/titles&gt;&lt;periodical&gt;&lt;full-title&gt;Medicine and Science in Sports and Exercise&lt;/full-title&gt;&lt;/periodical&gt;&lt;pages&gt;2166-2176&lt;/pages&gt;&lt;volume&gt;50&lt;/volume&gt;&lt;dates&gt;&lt;year&gt;2018&lt;/year&gt;&lt;/dates&gt;&lt;urls&gt;&lt;/urls&gt;&lt;/record&gt;&lt;/Cite&gt;&lt;/EndNote&gt;</w:instrText>
      </w:r>
      <w:r w:rsidR="009B3605">
        <w:fldChar w:fldCharType="separate"/>
      </w:r>
      <w:r w:rsidR="009B3605">
        <w:rPr>
          <w:noProof/>
        </w:rPr>
        <w:t>(</w:t>
      </w:r>
      <w:hyperlink w:anchor="_ENREF_18" w:tooltip="Sainani, 2018 #5" w:history="1">
        <w:r w:rsidR="009B3605">
          <w:rPr>
            <w:noProof/>
          </w:rPr>
          <w:t>2018</w:t>
        </w:r>
      </w:hyperlink>
      <w:r w:rsidR="009B3605">
        <w:rPr>
          <w:noProof/>
        </w:rPr>
        <w:t>)</w:t>
      </w:r>
      <w:r w:rsidR="009B3605">
        <w:fldChar w:fldCharType="end"/>
      </w:r>
      <w:r w:rsidR="009B3605">
        <w:t xml:space="preserve"> </w:t>
      </w:r>
      <w:r w:rsidR="00863CE3">
        <w:t xml:space="preserve">and </w:t>
      </w:r>
      <w:r w:rsidR="009B3605">
        <w:t xml:space="preserve">Sainani et al. </w:t>
      </w:r>
      <w:r w:rsidR="009B3605">
        <w:fldChar w:fldCharType="begin"/>
      </w:r>
      <w:r w:rsidR="009B3605">
        <w:instrText xml:space="preserve"> ADDIN EN.CITE &lt;EndNote&gt;&lt;Cite ExcludeAuth="1"&gt;&lt;Author&gt;Sainani&lt;/Author&gt;&lt;Year&gt;2019&lt;/Year&gt;&lt;RecNum&gt;6&lt;/RecNum&gt;&lt;DisplayText&gt;(2019)&lt;/DisplayText&gt;&lt;record&gt;&lt;rec-number&gt;6&lt;/rec-number&gt;&lt;foreign-keys&gt;&lt;key app="EN" db-id="et9ederfmpxdvmed5dvx0wz4trasrwt5pwtx" timestamp="1617759611"&gt;6&lt;/key&gt;&lt;/foreign-keys&gt;&lt;ref-type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Sports&lt;/secondary-title&gt;&lt;/titles&gt;&lt;pages&gt;1428-1436&lt;/pages&gt;&lt;volume&gt;29&lt;/volume&gt;&lt;dates&gt;&lt;year&gt;2019&lt;/year&gt;&lt;/dates&gt;&lt;urls&gt;&lt;/urls&gt;&lt;electronic-resource-num&gt;doi: 10.1111/sms.13491&lt;/electronic-resource-num&gt;&lt;/record&gt;&lt;/Cite&gt;&lt;/EndNote&gt;</w:instrText>
      </w:r>
      <w:r w:rsidR="009B3605">
        <w:fldChar w:fldCharType="separate"/>
      </w:r>
      <w:r w:rsidR="009B3605">
        <w:rPr>
          <w:noProof/>
        </w:rPr>
        <w:t>(</w:t>
      </w:r>
      <w:hyperlink w:anchor="_ENREF_19" w:tooltip="Sainani, 2019 #6" w:history="1">
        <w:r w:rsidR="009B3605">
          <w:rPr>
            <w:noProof/>
          </w:rPr>
          <w:t>2019</w:t>
        </w:r>
      </w:hyperlink>
      <w:r w:rsidR="009B3605">
        <w:rPr>
          <w:noProof/>
        </w:rPr>
        <w:t>)</w:t>
      </w:r>
      <w:r w:rsidR="009B3605">
        <w:fldChar w:fldCharType="end"/>
      </w:r>
      <w:r w:rsidR="00863CE3">
        <w:t xml:space="preserve"> </w:t>
      </w:r>
      <w:r w:rsidR="00A94C9C">
        <w:t>claimed that MBI had</w:t>
      </w:r>
      <w:r w:rsidR="004A791F">
        <w:t xml:space="preserve"> unacceptable error rates and lack</w:t>
      </w:r>
      <w:r w:rsidR="00863CE3">
        <w:t>ed</w:t>
      </w:r>
      <w:r w:rsidR="004A791F">
        <w:t xml:space="preserve"> a theoretical basis. In response to the criticism, I showed</w:t>
      </w:r>
      <w:r w:rsidR="00816FE1">
        <w:t xml:space="preserve"> in an </w:t>
      </w:r>
      <w:hyperlink r:id="rId26" w:history="1">
        <w:r w:rsidR="00816FE1" w:rsidRPr="00816FE1">
          <w:rPr>
            <w:rStyle w:val="Hyperlink"/>
            <w:noProof w:val="0"/>
          </w:rPr>
          <w:t>article</w:t>
        </w:r>
      </w:hyperlink>
      <w:r w:rsidR="00816FE1">
        <w:t xml:space="preserve"> at this site</w:t>
      </w:r>
      <w:r w:rsidR="004A791F">
        <w:t xml:space="preserve"> that MBI is equivalent to minimum-effects and equivalence</w:t>
      </w:r>
      <w:r w:rsidR="00A94C9C">
        <w:t xml:space="preserve"> testing</w:t>
      </w:r>
      <w:r w:rsidR="004A791F">
        <w:t xml:space="preserve">, with acceptable alphas for the hypothesis tests and therefore acceptable error rates </w:t>
      </w:r>
      <w:r w:rsidR="00EB2A6E">
        <w:fldChar w:fldCharType="begin"/>
      </w:r>
      <w:r w:rsidR="00B13C3B">
        <w:instrText xml:space="preserve"> ADDIN EN.CITE &lt;EndNote&gt;&lt;Cite&gt;&lt;Author&gt;Hopkins&lt;/Author&gt;&lt;Year&gt;2020&lt;/Year&gt;&lt;RecNum&gt;7&lt;/RecNum&gt;&lt;DisplayText&gt;(Hopkins, 2020a)&lt;/DisplayText&gt;&lt;record&gt;&lt;rec-number&gt;7&lt;/rec-number&gt;&lt;foreign-keys&gt;&lt;key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EB2A6E">
        <w:fldChar w:fldCharType="separate"/>
      </w:r>
      <w:r w:rsidR="00EB2A6E">
        <w:rPr>
          <w:noProof/>
        </w:rPr>
        <w:t>(</w:t>
      </w:r>
      <w:hyperlink w:anchor="_ENREF_10" w:tooltip="Hopkins, 2020 #7" w:history="1">
        <w:r w:rsidR="009B3605">
          <w:rPr>
            <w:noProof/>
          </w:rPr>
          <w:t>Hopkins, 2020a</w:t>
        </w:r>
      </w:hyperlink>
      <w:r w:rsidR="00EB2A6E">
        <w:rPr>
          <w:noProof/>
        </w:rPr>
        <w:t>)</w:t>
      </w:r>
      <w:r w:rsidR="00EB2A6E">
        <w:fldChar w:fldCharType="end"/>
      </w:r>
      <w:r w:rsidR="004A791F">
        <w:t>. I</w:t>
      </w:r>
      <w:r w:rsidR="00816FE1">
        <w:t xml:space="preserve">n </w:t>
      </w:r>
      <w:hyperlink r:id="rId27" w:history="1">
        <w:r w:rsidR="00816FE1" w:rsidRPr="00816FE1">
          <w:rPr>
            <w:rStyle w:val="Hyperlink"/>
            <w:noProof w:val="0"/>
          </w:rPr>
          <w:t>another article</w:t>
        </w:r>
      </w:hyperlink>
      <w:r w:rsidR="00816FE1">
        <w:t xml:space="preserve"> at this site I</w:t>
      </w:r>
      <w:r w:rsidR="004A791F">
        <w:t xml:space="preserve"> provided further evidence that MBI has a valid Bayesian </w:t>
      </w:r>
      <w:r w:rsidR="004A791F">
        <w:lastRenderedPageBreak/>
        <w:t xml:space="preserve">basis, by showing that the probabilities of substantial and trivial magnitudes in MBI are practically identical to Bayesian </w:t>
      </w:r>
      <w:r w:rsidR="00A94C9C">
        <w:t xml:space="preserve">posterior </w:t>
      </w:r>
      <w:r w:rsidR="004A791F">
        <w:t xml:space="preserve">probabilities </w:t>
      </w:r>
      <w:r w:rsidR="00A94C9C">
        <w:t>when there is</w:t>
      </w:r>
      <w:r w:rsidR="004A791F">
        <w:t xml:space="preserve"> a realistic weakly informative prior </w:t>
      </w:r>
      <w:r w:rsidR="00EB2A6E">
        <w:fldChar w:fldCharType="begin"/>
      </w:r>
      <w:r w:rsidR="00B13C3B">
        <w:instrText xml:space="preserve"> ADDIN EN.CITE &lt;EndNote&gt;&lt;Cite&gt;&lt;Author&gt;Hopkins&lt;/Author&gt;&lt;Year&gt;2019&lt;/Year&gt;&lt;RecNum&gt;9&lt;/RecNum&gt;&lt;DisplayText&gt;(Hopkins, 2019c)&lt;/DisplayText&gt;&lt;record&gt;&lt;rec-number&gt;9&lt;/rec-number&gt;&lt;foreign-keys&gt;&lt;key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EB2A6E">
        <w:fldChar w:fldCharType="separate"/>
      </w:r>
      <w:r w:rsidR="00EB2A6E">
        <w:rPr>
          <w:noProof/>
        </w:rPr>
        <w:t>(</w:t>
      </w:r>
      <w:hyperlink w:anchor="_ENREF_9" w:tooltip="Hopkins, 2019 #9" w:history="1">
        <w:r w:rsidR="009B3605">
          <w:rPr>
            <w:noProof/>
          </w:rPr>
          <w:t>Hopkins, 2019c</w:t>
        </w:r>
      </w:hyperlink>
      <w:r w:rsidR="00EB2A6E">
        <w:rPr>
          <w:noProof/>
        </w:rPr>
        <w:t>)</w:t>
      </w:r>
      <w:r w:rsidR="00EB2A6E">
        <w:fldChar w:fldCharType="end"/>
      </w:r>
      <w:r w:rsidR="004A791F">
        <w:t>. The Bayesian interpretation is particularly useful</w:t>
      </w:r>
      <w:r w:rsidR="005C55A8">
        <w:t xml:space="preserve">, since it communicates sampling uncertainty in an accessible nuanced fashion and thereby avoids the strict dichotomization implicit in hypothesis testing. </w:t>
      </w:r>
      <w:r w:rsidR="0020264A">
        <w:t xml:space="preserve">For these and other reasons I changed the name of MBI to </w:t>
      </w:r>
      <w:hyperlink r:id="rId28" w:history="1">
        <w:r w:rsidR="0020264A" w:rsidRPr="00816FE1">
          <w:rPr>
            <w:rStyle w:val="Hyperlink"/>
            <w:noProof w:val="0"/>
          </w:rPr>
          <w:t>magnitude-based decisions</w:t>
        </w:r>
      </w:hyperlink>
      <w:r w:rsidR="0020264A">
        <w:t xml:space="preserve"> (MBD) </w:t>
      </w:r>
      <w:r w:rsidR="0020264A">
        <w:fldChar w:fldCharType="begin"/>
      </w:r>
      <w:r w:rsidR="00B13C3B">
        <w:instrText xml:space="preserve"> ADDIN EN.CITE &lt;EndNote&gt;&lt;Cite&gt;&lt;Author&gt;Hopkins&lt;/Author&gt;&lt;Year&gt;2019&lt;/Year&gt;&lt;RecNum&gt;8&lt;/RecNum&gt;&lt;DisplayText&gt;(Hopkins, 2019b)&lt;/DisplayText&gt;&lt;record&gt;&lt;rec-number&gt;8&lt;/rec-number&gt;&lt;foreign-keys&gt;&lt;key app="EN" db-id="et9ederfmpxdvmed5dvx0wz4trasrwt5pwtx" timestamp="1617759846"&gt;8&lt;/key&gt;&lt;/foreign-keys&gt;&lt;ref-type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20264A">
        <w:fldChar w:fldCharType="separate"/>
      </w:r>
      <w:r w:rsidR="0020264A">
        <w:rPr>
          <w:noProof/>
        </w:rPr>
        <w:t>(</w:t>
      </w:r>
      <w:hyperlink w:anchor="_ENREF_8" w:tooltip="Hopkins, 2019 #8" w:history="1">
        <w:r w:rsidR="009B3605">
          <w:rPr>
            <w:noProof/>
          </w:rPr>
          <w:t>Hopkins, 2019b</w:t>
        </w:r>
      </w:hyperlink>
      <w:r w:rsidR="0020264A">
        <w:rPr>
          <w:noProof/>
        </w:rPr>
        <w:t>)</w:t>
      </w:r>
      <w:r w:rsidR="0020264A">
        <w:fldChar w:fldCharType="end"/>
      </w:r>
      <w:r w:rsidR="0020264A">
        <w:t xml:space="preserve">. </w:t>
      </w:r>
      <w:r w:rsidR="00B26280">
        <w:t xml:space="preserve">My final aim was to </w:t>
      </w:r>
      <w:r w:rsidR="00244CE0">
        <w:t xml:space="preserve">use MBD to </w:t>
      </w:r>
      <w:r w:rsidR="005C55A8">
        <w:t>assess the significant and non-significant effects at the ECSS conference.</w:t>
      </w:r>
    </w:p>
    <w:p w14:paraId="3ADCD391" w14:textId="2B08985F" w:rsidR="00707B08" w:rsidRDefault="00707B08" w:rsidP="00707B08">
      <w:pPr>
        <w:pStyle w:val="Heading1"/>
      </w:pPr>
      <w:bookmarkStart w:id="35" w:name="_Methods"/>
      <w:bookmarkEnd w:id="35"/>
      <w:r>
        <w:t>Methods</w:t>
      </w:r>
    </w:p>
    <w:p w14:paraId="5D1216E4" w14:textId="795E2537" w:rsidR="009B0A67" w:rsidRDefault="00505F11" w:rsidP="00707B08">
      <w:r>
        <w:t xml:space="preserve">I obtained data for this study by </w:t>
      </w:r>
      <w:r w:rsidR="00C52ABF">
        <w:t>working through</w:t>
      </w:r>
      <w:r>
        <w:t xml:space="preserve"> the </w:t>
      </w:r>
      <w:r w:rsidR="00EB03EB">
        <w:t>abstract</w:t>
      </w:r>
      <w:r w:rsidR="008C38F2">
        <w:t>s</w:t>
      </w:r>
      <w:r w:rsidR="00EB03EB">
        <w:t xml:space="preserve"> and videos of the </w:t>
      </w:r>
      <w:r>
        <w:t>presentations I summarized</w:t>
      </w:r>
      <w:r w:rsidR="00D0622E">
        <w:t xml:space="preserve"> in</w:t>
      </w:r>
      <w:r w:rsidR="00863CE3">
        <w:t xml:space="preserve"> </w:t>
      </w:r>
      <w:hyperlink r:id="rId29" w:history="1">
        <w:r w:rsidR="00863CE3">
          <w:rPr>
            <w:rStyle w:val="Hyperlink"/>
            <w:noProof w:val="0"/>
          </w:rPr>
          <w:t>the report</w:t>
        </w:r>
      </w:hyperlink>
      <w:r w:rsidR="00863CE3">
        <w:t xml:space="preserve"> </w:t>
      </w:r>
      <w:r w:rsidR="00EB2A6E">
        <w:fldChar w:fldCharType="begin"/>
      </w:r>
      <w:r w:rsidR="00B13C3B">
        <w:instrText xml:space="preserve"> ADDIN EN.CITE &lt;EndNote&gt;&lt;Cite&gt;&lt;Author&gt;Hopkins&lt;/Author&gt;&lt;Year&gt;2020&lt;/Year&gt;&lt;RecNum&gt;1&lt;/RecNum&gt;&lt;DisplayText&gt;(Hopkins, 2020b)&lt;/DisplayText&gt;&lt;record&gt;&lt;rec-number&gt;1&lt;/rec-number&gt;&lt;foreign-keys&gt;&lt;key app="EN" db-id="et9ederfmpxdvmed5dvx0wz4trasrwt5pwtx" timestamp="1617758868"&gt;1&lt;/key&gt;&lt;/foreign-keys&gt;&lt;ref-type name="Journal Article"&gt;17&lt;/ref-type&gt;&lt;contributors&gt;&lt;authors&gt;&lt;author&gt;Hopkins, W G&lt;/author&gt;&lt;/authors&gt;&lt;/contributors&gt;&lt;titles&gt;&lt;title&gt;Research for athletes at the virtual 25th anniversary meeting of the European College of Sport Science&lt;/title&gt;&lt;secondary-title&gt;Sportscience&lt;/secondary-title&gt;&lt;/titles&gt;&lt;pages&gt;28-41&lt;/pages&gt;&lt;volume&gt;24&lt;/volume&gt;&lt;dates&gt;&lt;year&gt;2020&lt;/year&gt;&lt;/dates&gt;&lt;urls&gt;&lt;/urls&gt;&lt;/record&gt;&lt;/Cite&gt;&lt;/EndNote&gt;</w:instrText>
      </w:r>
      <w:r w:rsidR="00EB2A6E">
        <w:fldChar w:fldCharType="separate"/>
      </w:r>
      <w:r w:rsidR="00EB2A6E">
        <w:rPr>
          <w:noProof/>
        </w:rPr>
        <w:t>(</w:t>
      </w:r>
      <w:hyperlink w:anchor="_ENREF_11" w:tooltip="Hopkins, 2020 #1" w:history="1">
        <w:r w:rsidR="009B3605">
          <w:rPr>
            <w:noProof/>
          </w:rPr>
          <w:t>Hopkins, 2020b</w:t>
        </w:r>
      </w:hyperlink>
      <w:r w:rsidR="00EB2A6E">
        <w:rPr>
          <w:noProof/>
        </w:rPr>
        <w:t>)</w:t>
      </w:r>
      <w:r w:rsidR="00EB2A6E">
        <w:fldChar w:fldCharType="end"/>
      </w:r>
      <w:r w:rsidR="00E50F3A">
        <w:t xml:space="preserve"> </w:t>
      </w:r>
      <w:r w:rsidR="00D0622E">
        <w:t>on the 2020 ECSS virtual conference, in the order shown in the report, until I had obtained an indicative sample of presentations. I stopped after analyzing all the presentations in the sections on acute effects, injury risk, injury recovery, and nutrition</w:t>
      </w:r>
      <w:r w:rsidR="00A94C9C">
        <w:t xml:space="preserve"> that contained at least one significant or non-significant effect, </w:t>
      </w:r>
      <w:r w:rsidR="00E50F3A">
        <w:t xml:space="preserve">a total of </w:t>
      </w:r>
      <w:r w:rsidR="00A94C9C">
        <w:t>3</w:t>
      </w:r>
      <w:r w:rsidR="00056810">
        <w:t>3</w:t>
      </w:r>
      <w:r w:rsidR="00E50F3A">
        <w:t xml:space="preserve"> presentations; of these</w:t>
      </w:r>
      <w:r w:rsidR="00C52ABF">
        <w:t>,</w:t>
      </w:r>
      <w:r w:rsidR="00A94C9C">
        <w:t xml:space="preserve"> 3</w:t>
      </w:r>
      <w:r w:rsidR="00056810">
        <w:t>2</w:t>
      </w:r>
      <w:r w:rsidR="00CF6A92">
        <w:t xml:space="preserve"> c</w:t>
      </w:r>
      <w:r w:rsidR="00E50F3A">
        <w:t>ontained</w:t>
      </w:r>
      <w:r w:rsidR="00CF6A92">
        <w:t xml:space="preserve"> at least one significant </w:t>
      </w:r>
      <w:r w:rsidR="00A94C9C">
        <w:t xml:space="preserve">effect and </w:t>
      </w:r>
      <w:r w:rsidR="00E50F3A">
        <w:t>2</w:t>
      </w:r>
      <w:r w:rsidR="00242BB9">
        <w:t>7</w:t>
      </w:r>
      <w:r w:rsidR="00E50F3A">
        <w:t xml:space="preserve"> contained</w:t>
      </w:r>
      <w:r w:rsidR="00A94C9C">
        <w:t xml:space="preserve"> at least one</w:t>
      </w:r>
      <w:r w:rsidR="00CF6A92">
        <w:t xml:space="preserve"> non-significant effect, </w:t>
      </w:r>
      <w:r w:rsidR="00E50F3A">
        <w:t>with totals</w:t>
      </w:r>
      <w:r w:rsidR="00CF6A92">
        <w:t xml:space="preserve"> of 86 significant and 72 non-significant effects.</w:t>
      </w:r>
    </w:p>
    <w:p w14:paraId="1D0DA2F5" w14:textId="476CD56A" w:rsidR="001C5E29" w:rsidRDefault="00CF6A92" w:rsidP="00707B08">
      <w:r>
        <w:t xml:space="preserve">For the first aim, </w:t>
      </w:r>
      <w:r w:rsidR="00871FAA">
        <w:t>I deemed significance</w:t>
      </w:r>
      <w:r w:rsidR="007762CE">
        <w:t xml:space="preserve"> (NHST p&lt;0.05)</w:t>
      </w:r>
      <w:r w:rsidR="0070469A">
        <w:t xml:space="preserve"> to be presented as </w:t>
      </w:r>
      <w:r w:rsidR="0020264A">
        <w:t>substantial</w:t>
      </w:r>
      <w:r w:rsidR="00871FAA">
        <w:t xml:space="preserve"> and non-significance</w:t>
      </w:r>
      <w:r w:rsidR="007762CE">
        <w:t xml:space="preserve"> (NHST p&gt;0.05)</w:t>
      </w:r>
      <w:r w:rsidR="00871FAA">
        <w:t xml:space="preserve"> as </w:t>
      </w:r>
      <w:r w:rsidR="0020264A">
        <w:t>trivial</w:t>
      </w:r>
      <w:r w:rsidR="0070469A">
        <w:t xml:space="preserve">, </w:t>
      </w:r>
      <w:r w:rsidR="00764465">
        <w:t>when</w:t>
      </w:r>
      <w:r w:rsidR="0070469A">
        <w:t xml:space="preserve"> the authors </w:t>
      </w:r>
      <w:r w:rsidR="00846F42">
        <w:t xml:space="preserve">associated </w:t>
      </w:r>
      <w:r w:rsidR="0070469A">
        <w:t xml:space="preserve">significance </w:t>
      </w:r>
      <w:r w:rsidR="00871FAA">
        <w:t xml:space="preserve">and non-significance respectively </w:t>
      </w:r>
      <w:r w:rsidR="0070469A">
        <w:t>with an un</w:t>
      </w:r>
      <w:r w:rsidR="00764465">
        <w:t>equivocal</w:t>
      </w:r>
      <w:r w:rsidR="0070469A">
        <w:t xml:space="preserve"> </w:t>
      </w:r>
      <w:r>
        <w:t>statement</w:t>
      </w:r>
      <w:r w:rsidR="0070469A">
        <w:t xml:space="preserve"> that there was an effect (e.g., </w:t>
      </w:r>
      <w:r w:rsidR="00871FAA">
        <w:t>"t</w:t>
      </w:r>
      <w:r w:rsidR="0070469A" w:rsidRPr="0070469A">
        <w:t>his study showed that mental fatigue had an effect on tackle technique in rugby union players</w:t>
      </w:r>
      <w:r w:rsidR="00871FAA">
        <w:t>") and that there was no effect (e.g., "</w:t>
      </w:r>
      <w:r w:rsidR="00E01603" w:rsidRPr="00E01603">
        <w:t>no ef</w:t>
      </w:r>
      <w:r w:rsidR="00E01603">
        <w:t>fect for the upper body (p=0.27)</w:t>
      </w:r>
      <w:r w:rsidR="00871FAA">
        <w:t xml:space="preserve">"). </w:t>
      </w:r>
    </w:p>
    <w:p w14:paraId="0A4D46A4" w14:textId="7FFA03A2" w:rsidR="00C52ABF" w:rsidRDefault="00265285" w:rsidP="00707B08">
      <w:r>
        <w:t>For the second aim</w:t>
      </w:r>
      <w:r w:rsidR="00863CE3">
        <w:t>,</w:t>
      </w:r>
      <w:r w:rsidR="00E50F3A">
        <w:t xml:space="preserve"> </w:t>
      </w:r>
      <w:r w:rsidR="00C960BD">
        <w:t xml:space="preserve">I had to specify smallest important values for each effect </w:t>
      </w:r>
      <w:r w:rsidR="00A21B43">
        <w:t xml:space="preserve">to </w:t>
      </w:r>
      <w:r w:rsidR="00C960BD">
        <w:t xml:space="preserve">divide the </w:t>
      </w:r>
      <w:r w:rsidR="00E50F3A">
        <w:t xml:space="preserve">effect </w:t>
      </w:r>
      <w:r w:rsidR="00C960BD">
        <w:t>magnitude into substantially negative</w:t>
      </w:r>
      <w:r w:rsidR="00E50F3A">
        <w:t>, trivial and substantially</w:t>
      </w:r>
      <w:r w:rsidR="00C960BD">
        <w:t xml:space="preserve"> positive values</w:t>
      </w:r>
      <w:r w:rsidR="00A21B43">
        <w:t>.</w:t>
      </w:r>
      <w:r w:rsidR="00C960BD">
        <w:t xml:space="preserve"> </w:t>
      </w:r>
      <w:r w:rsidR="00155C08">
        <w:t xml:space="preserve">Standardization, achieved by dividing a difference or change in means by an appropriate between-subject SD, is the </w:t>
      </w:r>
      <w:r w:rsidR="00DF0009">
        <w:t xml:space="preserve">fall-back </w:t>
      </w:r>
      <w:r w:rsidR="00155C08">
        <w:t xml:space="preserve">approach to smallest importants when a continuous dependent variable has no quantified relationship with health, wealth or performance </w:t>
      </w:r>
      <w:r w:rsidR="00EB2A6E">
        <w:fldChar w:fldCharType="begin"/>
      </w:r>
      <w:r w:rsidR="00B13C3B">
        <w:instrText xml:space="preserve"> ADDIN EN.CITE &lt;EndNote&gt;&lt;Cite&gt;&lt;Author&gt;Hopkins&lt;/Author&gt;&lt;Year&gt;2019&lt;/Year&gt;&lt;RecNum&gt;10&lt;/RecNum&gt;&lt;DisplayText&gt;(Hopkins, 2019a)&lt;/DisplayText&gt;&lt;record&gt;&lt;rec-number&gt;10&lt;/rec-number&gt;&lt;foreign-keys&gt;&lt;key app="EN" db-id="et9ederfmpxdvmed5dvx0wz4trasrwt5pwtx" timestamp="1617760154"&gt;10&lt;/key&gt;&lt;/foreign-keys&gt;&lt;ref-type name="Journal Article"&gt;17&lt;/ref-type&gt;&lt;contributors&gt;&lt;authors&gt;&lt;author&gt;Hopkins, W G&lt;/author&gt;&lt;/authors&gt;&lt;/contributors&gt;&lt;titles&gt;&lt;title&gt;Compatibility intervals and magnitude-based decisions for standardized differences and changes in means&lt;/title&gt;&lt;secondary-title&gt;Sportscience&lt;/secondary-title&gt;&lt;/titles&gt;&lt;pages&gt;1-4&lt;/pages&gt;&lt;volume&gt;23&lt;/volume&gt;&lt;dates&gt;&lt;year&gt;2019&lt;/year&gt;&lt;/dates&gt;&lt;urls&gt;&lt;/urls&gt;&lt;/record&gt;&lt;/Cite&gt;&lt;/EndNote&gt;</w:instrText>
      </w:r>
      <w:r w:rsidR="00EB2A6E">
        <w:fldChar w:fldCharType="separate"/>
      </w:r>
      <w:r w:rsidR="00EB2A6E">
        <w:rPr>
          <w:noProof/>
        </w:rPr>
        <w:t>(</w:t>
      </w:r>
      <w:hyperlink w:anchor="_ENREF_7" w:tooltip="Hopkins, 2019 #10" w:history="1">
        <w:r w:rsidR="009B3605">
          <w:rPr>
            <w:noProof/>
          </w:rPr>
          <w:t>Hopkins, 2019a</w:t>
        </w:r>
      </w:hyperlink>
      <w:r w:rsidR="00EB2A6E">
        <w:rPr>
          <w:noProof/>
        </w:rPr>
        <w:t>)</w:t>
      </w:r>
      <w:r w:rsidR="00EB2A6E">
        <w:fldChar w:fldCharType="end"/>
      </w:r>
      <w:r w:rsidR="007C55C8">
        <w:t>; f</w:t>
      </w:r>
      <w:r w:rsidR="00155C08">
        <w:t>or these effects</w:t>
      </w:r>
      <w:r w:rsidR="00C52ABF">
        <w:t xml:space="preserve"> (usually presented </w:t>
      </w:r>
      <w:r w:rsidR="0020264A">
        <w:t xml:space="preserve">by authors </w:t>
      </w:r>
      <w:r w:rsidR="00C52ABF">
        <w:t>as "effect size"</w:t>
      </w:r>
      <w:r w:rsidR="00DF0009">
        <w:t>,</w:t>
      </w:r>
      <w:r w:rsidR="00C52ABF">
        <w:t xml:space="preserve"> "ES"</w:t>
      </w:r>
      <w:r w:rsidR="00DF0009">
        <w:t>, or "Cohen's d"</w:t>
      </w:r>
      <w:r w:rsidR="00C52ABF">
        <w:t>),</w:t>
      </w:r>
      <w:r w:rsidR="00155C08">
        <w:t xml:space="preserve"> I assumed </w:t>
      </w:r>
      <w:r w:rsidR="00F32BE6">
        <w:t xml:space="preserve">a </w:t>
      </w:r>
      <w:r w:rsidR="00155C08">
        <w:t>smallest important</w:t>
      </w:r>
      <w:r w:rsidR="007C55C8">
        <w:t xml:space="preserve"> </w:t>
      </w:r>
      <w:r w:rsidR="00155C08">
        <w:t>of ±0.20</w:t>
      </w:r>
      <w:r w:rsidR="007C55C8">
        <w:t xml:space="preserve">. </w:t>
      </w:r>
      <w:r w:rsidR="007C55C8" w:rsidRPr="007C55C8">
        <w:t xml:space="preserve">For effects </w:t>
      </w:r>
      <w:r w:rsidR="007C55C8">
        <w:t>directly related to performance of</w:t>
      </w:r>
      <w:r w:rsidR="007C55C8" w:rsidRPr="007C55C8">
        <w:t xml:space="preserve"> athletes competing for a best time or distance, I ignored </w:t>
      </w:r>
      <w:r w:rsidR="007C55C8">
        <w:t xml:space="preserve">any ES provided by </w:t>
      </w:r>
      <w:r w:rsidR="007C55C8">
        <w:t>the author</w:t>
      </w:r>
      <w:r w:rsidR="00A90390">
        <w:t>s</w:t>
      </w:r>
      <w:r w:rsidR="007C55C8">
        <w:t xml:space="preserve"> and used </w:t>
      </w:r>
      <w:r w:rsidR="0020264A">
        <w:t xml:space="preserve">instead </w:t>
      </w:r>
      <w:r w:rsidR="007C55C8">
        <w:t>a smallest important defined by ±</w:t>
      </w:r>
      <w:r w:rsidR="007C55C8" w:rsidRPr="007C55C8">
        <w:t>0.3 of competition-to-competition within-ath</w:t>
      </w:r>
      <w:r w:rsidR="007C55C8">
        <w:t>lete variability of top athletes</w:t>
      </w:r>
      <w:r w:rsidR="00244CE0">
        <w:t xml:space="preserve"> in the given sport</w:t>
      </w:r>
      <w:r w:rsidR="007A78C5">
        <w:t>, which would result in winning or losing one extra medal in every 10 competitions for such athletes</w:t>
      </w:r>
      <w:r w:rsidR="007C55C8">
        <w:t xml:space="preserve"> </w:t>
      </w:r>
      <w:r w:rsidR="007A78C5">
        <w:fldChar w:fldCharType="begin"/>
      </w:r>
      <w:r w:rsidR="007A78C5">
        <w:instrText xml:space="preserve"> ADDIN EN.CITE &lt;EndNote&gt;&lt;Cite&gt;&lt;Author&gt;Hopkins&lt;/Author&gt;&lt;Year&gt;2009&lt;/Year&gt;&lt;RecNum&gt;21&lt;/RecNum&gt;&lt;DisplayText&gt;(Hopkins et al., 2009; Malcata &amp;amp; Hopkins, 2014)&lt;/DisplayText&gt;&lt;record&gt;&lt;rec-number&gt;21&lt;/rec-number&gt;&lt;foreign-keys&gt;&lt;key app="EN" db-id="et9ederfmpxdvmed5dvx0wz4trasrwt5pwtx" timestamp="1624221221"&gt;21&lt;/key&gt;&lt;/foreign-keys&gt;&lt;ref-type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periodical&gt;&lt;pages&gt;3-12&lt;/pages&gt;&lt;volume&gt;41&lt;/volume&gt;&lt;dates&gt;&lt;year&gt;2009&lt;/year&gt;&lt;/dates&gt;&lt;urls&gt;&lt;/urls&gt;&lt;/record&gt;&lt;/Cite&gt;&lt;Cite&gt;&lt;Author&gt;Malcata&lt;/Author&gt;&lt;Year&gt;2014&lt;/Year&gt;&lt;RecNum&gt;11&lt;/RecNum&gt;&lt;record&gt;&lt;rec-number&gt;11&lt;/rec-number&gt;&lt;foreign-keys&gt;&lt;key app="EN" db-id="et9ederfmpxdvmed5dvx0wz4trasrwt5pwtx" timestamp="1617760202"&gt;11&lt;/key&gt;&lt;/foreign-keys&gt;&lt;ref-type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ages&gt;1763-74&lt;/pages&gt;&lt;volume&gt;44&lt;/volume&gt;&lt;dates&gt;&lt;year&gt;2014&lt;/year&gt;&lt;/dates&gt;&lt;urls&gt;&lt;/urls&gt;&lt;electronic-resource-num&gt;10.1007/s40279-014-0239-x&lt;/electronic-resource-num&gt;&lt;/record&gt;&lt;/Cite&gt;&lt;/EndNote&gt;</w:instrText>
      </w:r>
      <w:r w:rsidR="007A78C5">
        <w:fldChar w:fldCharType="separate"/>
      </w:r>
      <w:r w:rsidR="007A78C5">
        <w:rPr>
          <w:noProof/>
        </w:rPr>
        <w:t>(</w:t>
      </w:r>
      <w:hyperlink w:anchor="_ENREF_13" w:tooltip="Hopkins, 2009 #21" w:history="1">
        <w:r w:rsidR="009B3605">
          <w:rPr>
            <w:noProof/>
          </w:rPr>
          <w:t>Hopkins et al., 2009</w:t>
        </w:r>
      </w:hyperlink>
      <w:r w:rsidR="007A78C5">
        <w:rPr>
          <w:noProof/>
        </w:rPr>
        <w:t xml:space="preserve">; </w:t>
      </w:r>
      <w:hyperlink w:anchor="_ENREF_16" w:tooltip="Malcata, 2014 #11" w:history="1">
        <w:r w:rsidR="009B3605">
          <w:rPr>
            <w:noProof/>
          </w:rPr>
          <w:t>Malcata &amp; Hopkins, 2014</w:t>
        </w:r>
      </w:hyperlink>
      <w:r w:rsidR="007A78C5">
        <w:rPr>
          <w:noProof/>
        </w:rPr>
        <w:t>)</w:t>
      </w:r>
      <w:r w:rsidR="007A78C5">
        <w:fldChar w:fldCharType="end"/>
      </w:r>
      <w:r w:rsidR="007C55C8" w:rsidRPr="007C55C8">
        <w:t>.</w:t>
      </w:r>
      <w:r w:rsidR="007C55C8">
        <w:t xml:space="preserve"> For effects on injury incidence, </w:t>
      </w:r>
      <w:r w:rsidR="007A78C5">
        <w:t xml:space="preserve">no authors provided smallest importants; </w:t>
      </w:r>
      <w:r w:rsidR="007C55C8">
        <w:t xml:space="preserve">I assumed </w:t>
      </w:r>
      <w:r w:rsidR="00F32BE6">
        <w:t xml:space="preserve">that </w:t>
      </w:r>
      <w:r w:rsidR="007C55C8">
        <w:t xml:space="preserve">a hazard ratio of </w:t>
      </w:r>
      <w:r w:rsidR="007C55C8" w:rsidRPr="007C55C8">
        <w:t>0.9</w:t>
      </w:r>
      <w:r w:rsidR="007C55C8">
        <w:t>0 and its inverse</w:t>
      </w:r>
      <w:r w:rsidR="007C55C8" w:rsidRPr="007C55C8">
        <w:t xml:space="preserve"> 1.11</w:t>
      </w:r>
      <w:r w:rsidR="00F32BE6">
        <w:t xml:space="preserve"> represented smallest important reductions and increases in injury risk, respectively</w:t>
      </w:r>
      <w:r w:rsidR="007A78C5">
        <w:t xml:space="preserve">, because these would result in one athlete in 10 being affected by </w:t>
      </w:r>
      <w:r w:rsidR="00B12D78">
        <w:t>a</w:t>
      </w:r>
      <w:r w:rsidR="007A78C5">
        <w:t xml:space="preserve"> risk factor</w:t>
      </w:r>
      <w:r w:rsidR="00F32BE6">
        <w:t xml:space="preserve"> </w:t>
      </w:r>
      <w:r w:rsidR="00EB2A6E">
        <w:fldChar w:fldCharType="begin"/>
      </w:r>
      <w:r w:rsidR="00B13C3B">
        <w:instrText xml:space="preserve"> ADDIN EN.CITE &lt;EndNote&gt;&lt;Cite&gt;&lt;Author&gt;Hopkins&lt;/Author&gt;&lt;Year&gt;2010&lt;/Year&gt;&lt;RecNum&gt;14&lt;/RecNum&gt;&lt;DisplayText&gt;(Hopkins, 2010)&lt;/DisplayText&gt;&lt;record&gt;&lt;rec-number&gt;14&lt;/rec-number&gt;&lt;foreign-keys&gt;&lt;key app="EN" db-id="et9ederfmpxdvmed5dvx0wz4trasrwt5pwtx" timestamp="1617760769"&gt;14&lt;/key&gt;&lt;/foreign-keys&gt;&lt;ref-type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-58&lt;/pages&gt;&lt;volume&gt;14&lt;/volume&gt;&lt;dates&gt;&lt;year&gt;2010&lt;/year&gt;&lt;/dates&gt;&lt;urls&gt;&lt;/urls&gt;&lt;/record&gt;&lt;/Cite&gt;&lt;/EndNote&gt;</w:instrText>
      </w:r>
      <w:r w:rsidR="00EB2A6E">
        <w:fldChar w:fldCharType="separate"/>
      </w:r>
      <w:r w:rsidR="00EB2A6E">
        <w:rPr>
          <w:noProof/>
        </w:rPr>
        <w:t>(</w:t>
      </w:r>
      <w:hyperlink w:anchor="_ENREF_6" w:tooltip="Hopkins, 2010 #14" w:history="1">
        <w:r w:rsidR="009B3605">
          <w:rPr>
            <w:noProof/>
          </w:rPr>
          <w:t>Hopkins, 2010</w:t>
        </w:r>
      </w:hyperlink>
      <w:r w:rsidR="00EB2A6E">
        <w:rPr>
          <w:noProof/>
        </w:rPr>
        <w:t>)</w:t>
      </w:r>
      <w:r w:rsidR="00EB2A6E">
        <w:fldChar w:fldCharType="end"/>
      </w:r>
      <w:r w:rsidR="007C55C8" w:rsidRPr="007C55C8">
        <w:t>.</w:t>
      </w:r>
      <w:r w:rsidR="00F32BE6">
        <w:t xml:space="preserve"> </w:t>
      </w:r>
    </w:p>
    <w:p w14:paraId="2820EC42" w14:textId="1139628E" w:rsidR="000F0B8A" w:rsidRDefault="00F32BE6" w:rsidP="00707B08">
      <w:r>
        <w:t>I performed hypothesis tests by inserting the smallest importants</w:t>
      </w:r>
      <w:r w:rsidR="00E93D0F">
        <w:t>, the observed value of the effect,</w:t>
      </w:r>
      <w:r>
        <w:t xml:space="preserve"> and </w:t>
      </w:r>
      <w:r w:rsidR="00E93D0F">
        <w:t xml:space="preserve">the p value provided by the authors for the nil-hypothesis test into the </w:t>
      </w:r>
      <w:hyperlink r:id="rId30" w:history="1">
        <w:r w:rsidR="00E93D0F" w:rsidRPr="0020264A">
          <w:rPr>
            <w:rStyle w:val="Hyperlink"/>
            <w:noProof w:val="0"/>
          </w:rPr>
          <w:t>spreadsheet</w:t>
        </w:r>
      </w:hyperlink>
      <w:r w:rsidR="00E93D0F">
        <w:t xml:space="preserve"> for converting p values to MBD </w:t>
      </w:r>
      <w:r w:rsidR="00EB2A6E">
        <w:fldChar w:fldCharType="begin"/>
      </w:r>
      <w:r w:rsidR="00B13C3B">
        <w:instrText xml:space="preserve"> ADDIN EN.CITE &lt;EndNote&gt;&lt;Cite&gt;&lt;Author&gt;Hopkins&lt;/Author&gt;&lt;Year&gt;2007&lt;/Year&gt;&lt;RecNum&gt;12&lt;/RecNum&gt;&lt;DisplayText&gt;(Hopkins, 2007)&lt;/DisplayText&gt;&lt;record&gt;&lt;rec-number&gt;12&lt;/rec-number&gt;&lt;foreign-keys&gt;&lt;key app="EN" db-id="et9ederfmpxdvmed5dvx0wz4trasrwt5pwtx" timestamp="1617760292"&gt;12&lt;/key&gt;&lt;/foreign-keys&gt;&lt;ref-type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EB2A6E">
        <w:fldChar w:fldCharType="separate"/>
      </w:r>
      <w:r w:rsidR="00EB2A6E">
        <w:rPr>
          <w:noProof/>
        </w:rPr>
        <w:t>(</w:t>
      </w:r>
      <w:hyperlink w:anchor="_ENREF_5" w:tooltip="Hopkins, 2007 #12" w:history="1">
        <w:r w:rsidR="009B3605">
          <w:rPr>
            <w:noProof/>
          </w:rPr>
          <w:t>Hopkins, 2007</w:t>
        </w:r>
      </w:hyperlink>
      <w:r w:rsidR="00EB2A6E">
        <w:rPr>
          <w:noProof/>
        </w:rPr>
        <w:t>)</w:t>
      </w:r>
      <w:r w:rsidR="00EB2A6E">
        <w:fldChar w:fldCharType="end"/>
      </w:r>
      <w:r w:rsidR="00E93D0F">
        <w:t xml:space="preserve">. If the authors provided only "p&lt;0.05" or "statistically significant", I assumed p=0.05. If the authors </w:t>
      </w:r>
      <w:r w:rsidR="00390AE8">
        <w:t>stated</w:t>
      </w:r>
      <w:r w:rsidR="00E93D0F">
        <w:t xml:space="preserve"> compatibility limits</w:t>
      </w:r>
      <w:r w:rsidR="00D31914">
        <w:t xml:space="preserve"> or interval</w:t>
      </w:r>
      <w:r w:rsidR="00E93D0F">
        <w:t xml:space="preserve"> </w:t>
      </w:r>
      <w:r w:rsidR="00390AE8">
        <w:t xml:space="preserve">for an effect </w:t>
      </w:r>
      <w:r w:rsidR="00E93D0F">
        <w:t xml:space="preserve">instead of a p value, I used the </w:t>
      </w:r>
      <w:hyperlink r:id="rId31" w:history="1">
        <w:r w:rsidR="00E93D0F" w:rsidRPr="00734D24">
          <w:rPr>
            <w:rStyle w:val="Hyperlink"/>
            <w:noProof w:val="0"/>
          </w:rPr>
          <w:t>spreadsheet</w:t>
        </w:r>
      </w:hyperlink>
      <w:r w:rsidR="00E93D0F">
        <w:t xml:space="preserve"> to combine/compare effects </w:t>
      </w:r>
      <w:r w:rsidR="00EB2A6E">
        <w:fldChar w:fldCharType="begin"/>
      </w:r>
      <w:r w:rsidR="007A78C5">
        <w:instrText xml:space="preserve"> ADDIN EN.CITE &lt;EndNote&gt;&lt;Cite&gt;&lt;Author&gt;Hopkins&lt;/Author&gt;&lt;Year&gt;2006&lt;/Year&gt;&lt;RecNum&gt;13&lt;/RecNum&gt;&lt;DisplayText&gt;(Hopkins, 2006)&lt;/DisplayText&gt;&lt;record&gt;&lt;rec-number&gt;13&lt;/rec-number&gt;&lt;foreign-keys&gt;&lt;key app="EN" db-id="et9ederfmpxdvmed5dvx0wz4trasrwt5pwtx" timestamp="1617760408"&gt;13&lt;/key&gt;&lt;/foreign-keys&gt;&lt;ref-type name="Journal Article"&gt;17&lt;/ref-type&gt;&lt;contributors&gt;&lt;authors&gt;&lt;author&gt;Hopkins, W G&lt;/author&gt;&lt;/authors&gt;&lt;/contributors&gt;&lt;titles&gt;&lt;title&gt;A spreadsheet for combining Outcomes from several subject groups&lt;/title&gt;&lt;secondary-title&gt;Sportscience&lt;/secondary-title&gt;&lt;/titles&gt;&lt;pages&gt;51-53&lt;/pages&gt;&lt;volume&gt;10&lt;/volume&gt;&lt;dates&gt;&lt;year&gt;2006&lt;/year&gt;&lt;/dates&gt;&lt;urls&gt;&lt;/urls&gt;&lt;/record&gt;&lt;/Cite&gt;&lt;/EndNote&gt;</w:instrText>
      </w:r>
      <w:r w:rsidR="00EB2A6E">
        <w:fldChar w:fldCharType="separate"/>
      </w:r>
      <w:r w:rsidR="00EB2A6E">
        <w:rPr>
          <w:noProof/>
        </w:rPr>
        <w:t>(</w:t>
      </w:r>
      <w:hyperlink w:anchor="_ENREF_4" w:tooltip="Hopkins, 2006 #13" w:history="1">
        <w:r w:rsidR="009B3605">
          <w:rPr>
            <w:noProof/>
          </w:rPr>
          <w:t>Hopkins, 2006</w:t>
        </w:r>
      </w:hyperlink>
      <w:r w:rsidR="00EB2A6E">
        <w:rPr>
          <w:noProof/>
        </w:rPr>
        <w:t>)</w:t>
      </w:r>
      <w:r w:rsidR="00EB2A6E">
        <w:fldChar w:fldCharType="end"/>
      </w:r>
      <w:r w:rsidR="00E93D0F">
        <w:t xml:space="preserve">. </w:t>
      </w:r>
      <w:r w:rsidR="00D31914">
        <w:t xml:space="preserve">When divided by 100, the chances of substantial effects </w:t>
      </w:r>
      <w:r w:rsidR="00390AE8">
        <w:t xml:space="preserve">in </w:t>
      </w:r>
      <w:r w:rsidR="00D31914">
        <w:t>both spreadsheets are p values of the tests of substantial hypotheses</w:t>
      </w:r>
      <w:r w:rsidR="00D82FDC">
        <w:t xml:space="preserve"> (</w:t>
      </w:r>
      <w:r w:rsidR="00D82FDC" w:rsidRPr="002A7B84">
        <w:t>p</w:t>
      </w:r>
      <w:r w:rsidR="00D82FDC" w:rsidRPr="002A7B84">
        <w:rPr>
          <w:vertAlign w:val="subscript"/>
        </w:rPr>
        <w:t>+</w:t>
      </w:r>
      <w:r w:rsidR="00D82FDC">
        <w:t xml:space="preserve">, </w:t>
      </w:r>
      <w:r w:rsidR="00D82FDC" w:rsidRPr="002A7B84">
        <w:t>p</w:t>
      </w:r>
      <w:r w:rsidR="0020264A">
        <w:rPr>
          <w:vertAlign w:val="subscript"/>
        </w:rPr>
        <w:t>–</w:t>
      </w:r>
      <w:r w:rsidR="00D82FDC">
        <w:t>)</w:t>
      </w:r>
      <w:r w:rsidR="00D31914">
        <w:t xml:space="preserve">, and 1 minus these p values are the p values for the tests of the </w:t>
      </w:r>
      <w:r w:rsidR="00EB03EB">
        <w:t>non-</w:t>
      </w:r>
      <w:r w:rsidR="00D31914">
        <w:t>substantial hypotheses</w:t>
      </w:r>
      <w:r w:rsidR="00D82FDC">
        <w:t xml:space="preserve"> (</w:t>
      </w:r>
      <w:r w:rsidR="00D82FDC" w:rsidRPr="002A7B84">
        <w:t>p</w:t>
      </w:r>
      <w:r w:rsidR="00EB03EB">
        <w:rPr>
          <w:vertAlign w:val="subscript"/>
        </w:rPr>
        <w:t>N</w:t>
      </w:r>
      <w:r w:rsidR="00D82FDC" w:rsidRPr="002A7B84">
        <w:rPr>
          <w:vertAlign w:val="subscript"/>
        </w:rPr>
        <w:t>+</w:t>
      </w:r>
      <w:r w:rsidR="00D82FDC">
        <w:t xml:space="preserve">, </w:t>
      </w:r>
      <w:r w:rsidR="00D82FDC" w:rsidRPr="002A7B84">
        <w:t>p</w:t>
      </w:r>
      <w:r w:rsidR="00EB03EB">
        <w:rPr>
          <w:vertAlign w:val="subscript"/>
        </w:rPr>
        <w:t>N</w:t>
      </w:r>
      <w:r w:rsidR="0020264A">
        <w:rPr>
          <w:vertAlign w:val="subscript"/>
        </w:rPr>
        <w:t>–</w:t>
      </w:r>
      <w:r w:rsidR="00D82FDC">
        <w:t>)</w:t>
      </w:r>
      <w:r w:rsidR="00D31914">
        <w:t xml:space="preserve"> </w:t>
      </w:r>
      <w:r w:rsidR="00EB2A6E">
        <w:fldChar w:fldCharType="begin"/>
      </w:r>
      <w:r w:rsidR="00B13C3B">
        <w:instrText xml:space="preserve"> ADDIN EN.CITE &lt;EndNote&gt;&lt;Cite&gt;&lt;Author&gt;Hopkins&lt;/Author&gt;&lt;Year&gt;2020&lt;/Year&gt;&lt;RecNum&gt;7&lt;/RecNum&gt;&lt;DisplayText&gt;(Hopkins, 2020a)&lt;/DisplayText&gt;&lt;record&gt;&lt;rec-number&gt;7&lt;/rec-number&gt;&lt;foreign-keys&gt;&lt;key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EB2A6E">
        <w:fldChar w:fldCharType="separate"/>
      </w:r>
      <w:r w:rsidR="00EB2A6E">
        <w:rPr>
          <w:noProof/>
        </w:rPr>
        <w:t>(</w:t>
      </w:r>
      <w:hyperlink w:anchor="_ENREF_10" w:tooltip="Hopkins, 2020 #7" w:history="1">
        <w:r w:rsidR="009B3605">
          <w:rPr>
            <w:noProof/>
          </w:rPr>
          <w:t>Hopkins, 2020a</w:t>
        </w:r>
      </w:hyperlink>
      <w:r w:rsidR="00EB2A6E">
        <w:rPr>
          <w:noProof/>
        </w:rPr>
        <w:t>)</w:t>
      </w:r>
      <w:r w:rsidR="00EB2A6E">
        <w:fldChar w:fldCharType="end"/>
      </w:r>
      <w:r w:rsidR="00D31914">
        <w:t xml:space="preserve">. </w:t>
      </w:r>
      <w:r w:rsidR="00D82FDC">
        <w:t xml:space="preserve">I assessed an effect as </w:t>
      </w:r>
      <w:r w:rsidR="00D82FDC" w:rsidRPr="002A7B84">
        <w:t xml:space="preserve">decisively substantial </w:t>
      </w:r>
      <w:r w:rsidR="00D82FDC">
        <w:t>if a non-substantial hypothesis was rejected with an alpha of 0.05 (</w:t>
      </w:r>
      <w:r w:rsidR="00D82FDC" w:rsidRPr="002A7B84">
        <w:t>p</w:t>
      </w:r>
      <w:r w:rsidR="00D82FDC" w:rsidRPr="002A7B84">
        <w:rPr>
          <w:vertAlign w:val="subscript"/>
        </w:rPr>
        <w:t>N+</w:t>
      </w:r>
      <w:r w:rsidR="00D82FDC" w:rsidRPr="002A7B84">
        <w:t>&lt;0.05 or p</w:t>
      </w:r>
      <w:r w:rsidR="00D82FDC" w:rsidRPr="002A7B84">
        <w:rPr>
          <w:vertAlign w:val="subscript"/>
        </w:rPr>
        <w:t>N</w:t>
      </w:r>
      <w:r w:rsidR="0020264A">
        <w:rPr>
          <w:vertAlign w:val="subscript"/>
        </w:rPr>
        <w:t>–</w:t>
      </w:r>
      <w:r w:rsidR="00D82FDC" w:rsidRPr="002A7B84">
        <w:t>&lt;0.05)</w:t>
      </w:r>
      <w:r w:rsidR="00C53391">
        <w:t>; effects were decisively trivial if</w:t>
      </w:r>
      <w:r w:rsidR="00D82FDC" w:rsidRPr="002A7B84">
        <w:t xml:space="preserve"> both substantial hypotheses</w:t>
      </w:r>
      <w:r w:rsidR="00C53391">
        <w:t xml:space="preserve"> were rejected with alphas of 0.05 (</w:t>
      </w:r>
      <w:r w:rsidR="00D82FDC" w:rsidRPr="002A7B84">
        <w:t>p</w:t>
      </w:r>
      <w:r w:rsidR="00D82FDC" w:rsidRPr="002A7B84">
        <w:rPr>
          <w:vertAlign w:val="subscript"/>
        </w:rPr>
        <w:t>+</w:t>
      </w:r>
      <w:r w:rsidR="00D82FDC" w:rsidRPr="002A7B84">
        <w:t>&lt;0.05 and p</w:t>
      </w:r>
      <w:r w:rsidR="0020264A">
        <w:rPr>
          <w:vertAlign w:val="subscript"/>
        </w:rPr>
        <w:t>–</w:t>
      </w:r>
      <w:r w:rsidR="00D82FDC" w:rsidRPr="002A7B84">
        <w:t>&lt;0.05)</w:t>
      </w:r>
      <w:r w:rsidR="00C53391">
        <w:t xml:space="preserve">. </w:t>
      </w:r>
    </w:p>
    <w:p w14:paraId="6754B3FE" w14:textId="710FEC66" w:rsidR="00951CC6" w:rsidRDefault="000F0B8A" w:rsidP="00707B08">
      <w:r>
        <w:t>The</w:t>
      </w:r>
      <w:r w:rsidR="00D31914">
        <w:t xml:space="preserve"> spreadsheets also provided MBD for the third aim</w:t>
      </w:r>
      <w:r w:rsidR="0025005C">
        <w:t>.</w:t>
      </w:r>
      <w:r w:rsidR="00C53391">
        <w:t xml:space="preserve"> Non-clinical MBD </w:t>
      </w:r>
      <w:r w:rsidR="00DF0009">
        <w:t>is equivalent to tests of non-substantial and substantial hypotheses</w:t>
      </w:r>
      <w:r w:rsidR="00C53391">
        <w:t xml:space="preserve"> </w:t>
      </w:r>
      <w:r>
        <w:t xml:space="preserve">with </w:t>
      </w:r>
      <w:r w:rsidR="00C53391">
        <w:t xml:space="preserve">alphas </w:t>
      </w:r>
      <w:r>
        <w:t>of 0.05</w:t>
      </w:r>
      <w:r w:rsidR="00DF0009">
        <w:t xml:space="preserve"> </w:t>
      </w:r>
      <w:r w:rsidR="00DF0009">
        <w:fldChar w:fldCharType="begin"/>
      </w:r>
      <w:r w:rsidR="00DF0009">
        <w:instrText xml:space="preserve"> ADDIN EN.CITE &lt;EndNote&gt;&lt;Cite&gt;&lt;Author&gt;Hopkins&lt;/Author&gt;&lt;Year&gt;2020&lt;/Year&gt;&lt;RecNum&gt;7&lt;/RecNum&gt;&lt;DisplayText&gt;(Hopkins, 2020a)&lt;/DisplayText&gt;&lt;record&gt;&lt;rec-number&gt;7&lt;/rec-number&gt;&lt;foreign-keys&gt;&lt;key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DF0009">
        <w:fldChar w:fldCharType="separate"/>
      </w:r>
      <w:r w:rsidR="00DF0009">
        <w:rPr>
          <w:noProof/>
        </w:rPr>
        <w:t>(</w:t>
      </w:r>
      <w:hyperlink w:anchor="_ENREF_10" w:tooltip="Hopkins, 2020 #7" w:history="1">
        <w:r w:rsidR="009B3605">
          <w:rPr>
            <w:noProof/>
          </w:rPr>
          <w:t>Hopkins, 2020a</w:t>
        </w:r>
      </w:hyperlink>
      <w:r w:rsidR="00DF0009">
        <w:rPr>
          <w:noProof/>
        </w:rPr>
        <w:t>)</w:t>
      </w:r>
      <w:r w:rsidR="00DF0009">
        <w:fldChar w:fldCharType="end"/>
      </w:r>
      <w:r w:rsidR="00C53391">
        <w:t>: very likely substantial w</w:t>
      </w:r>
      <w:r w:rsidR="00D1498C">
        <w:t>as</w:t>
      </w:r>
      <w:r w:rsidR="00C53391">
        <w:t xml:space="preserve"> decisively substantial</w:t>
      </w:r>
      <w:r w:rsidR="00D1498C">
        <w:t xml:space="preserve"> (</w:t>
      </w:r>
      <w:r w:rsidR="00D1498C" w:rsidRPr="002A7B84">
        <w:t>p</w:t>
      </w:r>
      <w:r w:rsidR="00D1498C" w:rsidRPr="002A7B84">
        <w:rPr>
          <w:vertAlign w:val="subscript"/>
        </w:rPr>
        <w:t>+</w:t>
      </w:r>
      <w:r w:rsidR="00D1498C">
        <w:t xml:space="preserve">&gt;0.95 or </w:t>
      </w:r>
      <w:r w:rsidR="00D1498C" w:rsidRPr="002A7B84">
        <w:t>p</w:t>
      </w:r>
      <w:r w:rsidR="00D1498C">
        <w:rPr>
          <w:vertAlign w:val="subscript"/>
        </w:rPr>
        <w:t>–</w:t>
      </w:r>
      <w:r w:rsidR="00D1498C">
        <w:t xml:space="preserve">&gt;0.95, i.e., </w:t>
      </w:r>
      <w:r w:rsidR="00D1498C" w:rsidRPr="002A7B84">
        <w:t>p</w:t>
      </w:r>
      <w:r w:rsidR="00D1498C">
        <w:rPr>
          <w:vertAlign w:val="subscript"/>
        </w:rPr>
        <w:t>N+</w:t>
      </w:r>
      <w:r w:rsidR="00D1498C">
        <w:t xml:space="preserve">&lt;0.05 or </w:t>
      </w:r>
      <w:r w:rsidR="00D1498C" w:rsidRPr="002A7B84">
        <w:t>p</w:t>
      </w:r>
      <w:r w:rsidR="00D1498C">
        <w:rPr>
          <w:vertAlign w:val="subscript"/>
        </w:rPr>
        <w:t>N–</w:t>
      </w:r>
      <w:r w:rsidR="00D1498C">
        <w:t>&lt;0.05)</w:t>
      </w:r>
      <w:r w:rsidR="00C53391">
        <w:t>, and very likely trivial was decisively trivial (</w:t>
      </w:r>
      <w:r w:rsidR="00D1498C">
        <w:t>p</w:t>
      </w:r>
      <w:r w:rsidR="00D1498C">
        <w:rPr>
          <w:vertAlign w:val="subscript"/>
        </w:rPr>
        <w:t>T</w:t>
      </w:r>
      <w:r w:rsidR="00D1498C" w:rsidRPr="00D1498C">
        <w:t xml:space="preserve"> &gt;0.95</w:t>
      </w:r>
      <w:r w:rsidR="00D1498C">
        <w:t xml:space="preserve">, </w:t>
      </w:r>
      <w:r w:rsidR="00C53391">
        <w:t>which is slightly more conservative than rejection of both substantial hypotheses</w:t>
      </w:r>
      <w:r w:rsidR="00D1498C">
        <w:t xml:space="preserve">, </w:t>
      </w:r>
      <w:r w:rsidR="00D1498C" w:rsidRPr="002A7B84">
        <w:t>p</w:t>
      </w:r>
      <w:r w:rsidR="00D1498C" w:rsidRPr="002A7B84">
        <w:rPr>
          <w:vertAlign w:val="subscript"/>
        </w:rPr>
        <w:t>+</w:t>
      </w:r>
      <w:r w:rsidR="00D1498C">
        <w:t xml:space="preserve">&lt;0.05 and </w:t>
      </w:r>
      <w:r w:rsidR="00D1498C" w:rsidRPr="002A7B84">
        <w:t>p</w:t>
      </w:r>
      <w:r w:rsidR="00D1498C">
        <w:rPr>
          <w:vertAlign w:val="subscript"/>
        </w:rPr>
        <w:t>–</w:t>
      </w:r>
      <w:r w:rsidR="00D1498C">
        <w:t>&lt;0.05</w:t>
      </w:r>
      <w:r w:rsidR="00C53391">
        <w:t>). Failure to reject any hypotheses was deemed an unclear outcome, and when only one substantial hypothesis was rejected, the chances of the other magnitude and the chances of a trivial magnitude were interpreted qualitatively as possibl</w:t>
      </w:r>
      <w:r w:rsidR="002F259E">
        <w:t>e</w:t>
      </w:r>
      <w:r w:rsidR="00C53391">
        <w:t xml:space="preserve"> or likely, where relevant. For clinical MBD, the alpha</w:t>
      </w:r>
      <w:r>
        <w:t>s</w:t>
      </w:r>
      <w:r w:rsidR="00C53391">
        <w:t xml:space="preserve"> for the test</w:t>
      </w:r>
      <w:r w:rsidR="006D416C">
        <w:t>s</w:t>
      </w:r>
      <w:r w:rsidR="00C53391">
        <w:t xml:space="preserve"> of harm </w:t>
      </w:r>
      <w:r>
        <w:t>and benefit were 0.005</w:t>
      </w:r>
      <w:r w:rsidR="00C53391">
        <w:t xml:space="preserve"> </w:t>
      </w:r>
      <w:r>
        <w:t>and 0.25, respectively</w:t>
      </w:r>
      <w:r w:rsidR="00DF0009">
        <w:t xml:space="preserve"> </w:t>
      </w:r>
      <w:r w:rsidR="00DF0009">
        <w:fldChar w:fldCharType="begin"/>
      </w:r>
      <w:r w:rsidR="00DF0009">
        <w:instrText xml:space="preserve"> ADDIN EN.CITE &lt;EndNote&gt;&lt;Cite&gt;&lt;Author&gt;Hopkins&lt;/Author&gt;&lt;Year&gt;2020&lt;/Year&gt;&lt;RecNum&gt;7&lt;/RecNum&gt;&lt;DisplayText&gt;(Hopkins, 2020a)&lt;/DisplayText&gt;&lt;record&gt;&lt;rec-number&gt;7&lt;/rec-number&gt;&lt;foreign-keys&gt;&lt;key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DF0009">
        <w:fldChar w:fldCharType="separate"/>
      </w:r>
      <w:r w:rsidR="00DF0009">
        <w:rPr>
          <w:noProof/>
        </w:rPr>
        <w:t>(</w:t>
      </w:r>
      <w:hyperlink w:anchor="_ENREF_10" w:tooltip="Hopkins, 2020 #7" w:history="1">
        <w:r w:rsidR="009B3605">
          <w:rPr>
            <w:noProof/>
          </w:rPr>
          <w:t>Hopkins, 2020a</w:t>
        </w:r>
      </w:hyperlink>
      <w:r w:rsidR="00DF0009">
        <w:rPr>
          <w:noProof/>
        </w:rPr>
        <w:t>)</w:t>
      </w:r>
      <w:r w:rsidR="00DF0009">
        <w:fldChar w:fldCharType="end"/>
      </w:r>
      <w:r>
        <w:t xml:space="preserve">. Potentially implementable effects were those where harm was rejected and benefit was not rejected </w:t>
      </w:r>
      <w:r w:rsidRPr="002A7B84">
        <w:t>(p</w:t>
      </w:r>
      <w:r w:rsidRPr="002A7B84">
        <w:rPr>
          <w:vertAlign w:val="subscript"/>
        </w:rPr>
        <w:t>H</w:t>
      </w:r>
      <w:r w:rsidRPr="002A7B84">
        <w:t>&lt;0.005</w:t>
      </w:r>
      <w:r w:rsidR="00DB4AA6">
        <w:t xml:space="preserve"> and</w:t>
      </w:r>
      <w:r w:rsidRPr="002A7B84">
        <w:t xml:space="preserve"> p</w:t>
      </w:r>
      <w:r w:rsidRPr="002A7B84">
        <w:rPr>
          <w:vertAlign w:val="subscript"/>
        </w:rPr>
        <w:t>B</w:t>
      </w:r>
      <w:r w:rsidRPr="002A7B84">
        <w:t xml:space="preserve">&gt;0.25; </w:t>
      </w:r>
      <w:r w:rsidRPr="002A7B84">
        <w:lastRenderedPageBreak/>
        <w:t>most unlikely harmful</w:t>
      </w:r>
      <w:r w:rsidR="00DB4AA6">
        <w:t xml:space="preserve"> and</w:t>
      </w:r>
      <w:r w:rsidRPr="002A7B84">
        <w:t xml:space="preserve"> </w:t>
      </w:r>
      <w:r>
        <w:t xml:space="preserve">at least </w:t>
      </w:r>
      <w:r w:rsidRPr="002A7B84">
        <w:t>possibly beneficial)</w:t>
      </w:r>
      <w:r>
        <w:t xml:space="preserve">. With the odds-ratio version of clinical MBD, an </w:t>
      </w:r>
      <w:r w:rsidR="005F17DD">
        <w:t xml:space="preserve">otherwise unclear </w:t>
      </w:r>
      <w:r>
        <w:t>effect was deemed potentially implementable</w:t>
      </w:r>
      <w:r w:rsidR="00B507EB">
        <w:t>,</w:t>
      </w:r>
      <w:r>
        <w:t xml:space="preserve"> if the ratio of odds of benefit to odds of harm was &gt;66.</w:t>
      </w:r>
      <w:r w:rsidR="003372D2">
        <w:t xml:space="preserve"> </w:t>
      </w:r>
    </w:p>
    <w:p w14:paraId="7212CBBF" w14:textId="77777777" w:rsidR="00862A15" w:rsidRDefault="003372D2" w:rsidP="00707B08">
      <w:r>
        <w:t xml:space="preserve">Excel spreadsheets with details of each </w:t>
      </w:r>
      <w:r w:rsidR="00371275">
        <w:t>presentation</w:t>
      </w:r>
      <w:r>
        <w:t xml:space="preserve"> are available on request.</w:t>
      </w:r>
      <w:r w:rsidR="00951CC6">
        <w:t xml:space="preserve"> </w:t>
      </w:r>
      <w:r w:rsidR="00371275">
        <w:t>The presentations</w:t>
      </w:r>
      <w:r w:rsidR="00951CC6">
        <w:t xml:space="preserve"> </w:t>
      </w:r>
      <w:r w:rsidR="00371275">
        <w:t xml:space="preserve">are identified </w:t>
      </w:r>
      <w:r w:rsidR="00951CC6">
        <w:t xml:space="preserve">by </w:t>
      </w:r>
      <w:r w:rsidR="00371275">
        <w:t xml:space="preserve">the </w:t>
      </w:r>
      <w:r w:rsidR="00951CC6">
        <w:t>first author</w:t>
      </w:r>
      <w:r w:rsidR="00371275">
        <w:t xml:space="preserve">'s family name and initial, which can be used to access the abstract of the presentation via </w:t>
      </w:r>
      <w:bookmarkStart w:id="36" w:name="_Ref101510059"/>
      <w:bookmarkStart w:id="37" w:name="_Toc225932065"/>
      <w:r w:rsidR="00371275" w:rsidRPr="00371275">
        <w:t xml:space="preserve">the </w:t>
      </w:r>
      <w:hyperlink r:id="rId32" w:tgtFrame="_blank" w:history="1">
        <w:r w:rsidR="00371275" w:rsidRPr="00371275">
          <w:rPr>
            <w:color w:val="0000FF"/>
            <w:u w:val="single"/>
          </w:rPr>
          <w:t>search engine</w:t>
        </w:r>
      </w:hyperlink>
      <w:r w:rsidR="00371275" w:rsidRPr="00371275">
        <w:t xml:space="preserve"> at the </w:t>
      </w:r>
      <w:hyperlink r:id="rId33" w:tgtFrame="_blank" w:history="1">
        <w:r w:rsidR="00371275" w:rsidRPr="00371275">
          <w:rPr>
            <w:color w:val="0000FF"/>
            <w:u w:val="single"/>
          </w:rPr>
          <w:t>conference site</w:t>
        </w:r>
      </w:hyperlink>
      <w:r w:rsidR="00371275" w:rsidRPr="00371275">
        <w:t xml:space="preserve">. </w:t>
      </w:r>
      <w:bookmarkEnd w:id="36"/>
      <w:bookmarkEnd w:id="37"/>
      <w:r w:rsidR="007F1AA2">
        <w:t xml:space="preserve">My interpretation of effects in the abstracts can therefore be verified. Unfortunately, </w:t>
      </w:r>
      <w:r w:rsidR="00371275">
        <w:t xml:space="preserve">the videos are no longer available, so </w:t>
      </w:r>
      <w:r w:rsidR="007F1AA2">
        <w:t xml:space="preserve">for effects </w:t>
      </w:r>
      <w:r w:rsidR="00B367B3">
        <w:t xml:space="preserve">I have </w:t>
      </w:r>
      <w:r w:rsidR="007F1AA2">
        <w:t xml:space="preserve">stated </w:t>
      </w:r>
      <w:r w:rsidR="00B367B3">
        <w:t xml:space="preserve">as being </w:t>
      </w:r>
      <w:r w:rsidR="007F1AA2">
        <w:t xml:space="preserve">only in the video, </w:t>
      </w:r>
      <w:r w:rsidR="00371275">
        <w:t xml:space="preserve">you will have to </w:t>
      </w:r>
      <w:r w:rsidR="007F1AA2">
        <w:t>contact the author for verification.</w:t>
      </w:r>
    </w:p>
    <w:p w14:paraId="2FA01840" w14:textId="320FD56C" w:rsidR="00C960BD" w:rsidRDefault="00862A15" w:rsidP="00707B08">
      <w:r>
        <w:t>Uncertainty (90% compatibility limits) in the proportions of effects were calculated from the normal approximation of the binomial distribution</w:t>
      </w:r>
      <w:r w:rsidR="005360BB">
        <w:t xml:space="preserve"> and </w:t>
      </w:r>
      <w:r w:rsidR="00CD5A1A">
        <w:t xml:space="preserve">are </w:t>
      </w:r>
      <w:r w:rsidR="005360BB">
        <w:t>expressed in approximate ± form</w:t>
      </w:r>
      <w:r>
        <w:t>.</w:t>
      </w:r>
      <w:r w:rsidR="005360BB">
        <w:t xml:space="preserve"> For proportions approaching 100%, the upper limit sometimes exceed</w:t>
      </w:r>
      <w:r w:rsidR="00D66D5A">
        <w:t>s</w:t>
      </w:r>
      <w:r w:rsidR="005360BB">
        <w:t xml:space="preserve"> 100% and can be regarded as effectively 100%.</w:t>
      </w:r>
    </w:p>
    <w:p w14:paraId="56C05B00" w14:textId="295977D7" w:rsidR="00C177EA" w:rsidRPr="00C177EA" w:rsidRDefault="00C177EA" w:rsidP="001B7AD5">
      <w:pPr>
        <w:pStyle w:val="Heading1"/>
      </w:pPr>
      <w:bookmarkStart w:id="38" w:name="_Results"/>
      <w:bookmarkEnd w:id="38"/>
      <w:r w:rsidRPr="00C177EA">
        <w:t>Results</w:t>
      </w:r>
    </w:p>
    <w:p w14:paraId="7FC77A48" w14:textId="0E20AA7C" w:rsidR="00180811" w:rsidRDefault="00180811" w:rsidP="00180811">
      <w:r>
        <w:t>There was an unequivocal statement that a significant effect was substantial in 28 of the 32 presentations. Of the remaining four, one author (</w:t>
      </w:r>
      <w:r w:rsidRPr="00FF11AC">
        <w:t>B</w:t>
      </w:r>
      <w:r>
        <w:t>urke</w:t>
      </w:r>
      <w:r w:rsidRPr="00FF11AC">
        <w:t>, L.</w:t>
      </w:r>
      <w:r>
        <w:t>) commendably interpreted a significant effect as trivial by considering its observed magnitude ("f</w:t>
      </w:r>
      <w:r w:rsidRPr="00A2286D">
        <w:t>rom a statistical standpoint, ad-lib</w:t>
      </w:r>
      <w:r>
        <w:t xml:space="preserve"> [feeding]</w:t>
      </w:r>
      <w:r w:rsidRPr="00A2286D">
        <w:t xml:space="preserve"> resu</w:t>
      </w:r>
      <w:r>
        <w:t>l</w:t>
      </w:r>
      <w:r w:rsidRPr="00A2286D">
        <w:t xml:space="preserve">ts </w:t>
      </w:r>
      <w:r>
        <w:t>in better endurance performance; h</w:t>
      </w:r>
      <w:r w:rsidRPr="00A2286D">
        <w:t xml:space="preserve">owever, from a practical perspective, </w:t>
      </w:r>
      <w:r w:rsidRPr="00A2286D">
        <w:t>both strategies are expected to have a similar effe</w:t>
      </w:r>
      <w:r>
        <w:t>ct</w:t>
      </w:r>
      <w:r w:rsidRPr="00A2286D">
        <w:t>"</w:t>
      </w:r>
      <w:r>
        <w:t>). One of the remaining three presentations had no significant effect; in all three, at least one non-significant effect was stated to be trivial, so it is reasonable to assume that the authors would have assessed their significant effects as substantial. Thus, at a minimum, 28/31 (90%</w:t>
      </w:r>
      <w:r w:rsidR="00862A15">
        <w:t>, 90% compatibility limits ±9%</w:t>
      </w:r>
      <w:r>
        <w:t>) and more likely 31/32 (97%</w:t>
      </w:r>
      <w:r w:rsidR="005360BB">
        <w:t>, ±5%</w:t>
      </w:r>
      <w:r>
        <w:t xml:space="preserve">) of authors regarded significant as substantial. </w:t>
      </w:r>
    </w:p>
    <w:p w14:paraId="22AB1D7C" w14:textId="6859E296" w:rsidR="00180811" w:rsidRDefault="00180811" w:rsidP="00180811">
      <w:r>
        <w:t>Of the 27 presentations containing at least one non-significant effect, six did not have interpretations of non-significant effects; of the remaining 21, two contained assertions that non-significance represented a "trend", one interpreted p=0.052 and p=0.053 as substantial effects (but also interpreted effects with larger p values as trivial), and 20 of the 21 contained assertions that non-significant effects were trivial. Thus a minimum of 20/27 (74%</w:t>
      </w:r>
      <w:r w:rsidR="005360BB">
        <w:t>, ±14%</w:t>
      </w:r>
      <w:r>
        <w:t>) of authors interpreted non-significant as trivial.</w:t>
      </w:r>
    </w:p>
    <w:p w14:paraId="46433D6E" w14:textId="69E8407E" w:rsidR="005360BB" w:rsidRDefault="00456CD2" w:rsidP="00456CD2">
      <w:pPr>
        <w:sectPr w:rsidR="005360BB" w:rsidSect="00924B83">
          <w:type w:val="continuous"/>
          <w:pgSz w:w="12240" w:h="15840" w:code="1"/>
          <w:pgMar w:top="1049" w:right="1701" w:bottom="1021" w:left="1701" w:header="720" w:footer="720" w:gutter="0"/>
          <w:cols w:num="2" w:space="340"/>
        </w:sectPr>
      </w:pPr>
      <w:r>
        <w:t xml:space="preserve">Conclusions for the effects with sufficient data to assess magnitudes with p values for substantial and non-substantial hypothesis tests and the corresponding MBD are shown in Figures 1-4, which are taken from the </w:t>
      </w:r>
      <w:hyperlink r:id="rId34" w:tgtFrame="_top" w:history="1">
        <w:r>
          <w:rPr>
            <w:rStyle w:val="Hyperlink"/>
          </w:rPr>
          <w:t>slideshow</w:t>
        </w:r>
      </w:hyperlink>
      <w:r>
        <w:t xml:space="preserve"> accompanying this article. The figures illustrate the disposition of </w:t>
      </w:r>
      <w:r w:rsidR="00624A27">
        <w:t xml:space="preserve">representative </w:t>
      </w:r>
      <w:r>
        <w:t xml:space="preserve">compatibility intervals for the rejected hypotheses. View the slideshow to see the figures animated, which </w:t>
      </w:r>
      <w:r w:rsidR="00D66D5A">
        <w:t xml:space="preserve">should </w:t>
      </w:r>
      <w:r>
        <w:t>facilitate understanding.</w:t>
      </w:r>
    </w:p>
    <w:p w14:paraId="58ACF212" w14:textId="78C204E8" w:rsidR="00456CD2" w:rsidRDefault="00456CD2" w:rsidP="00456CD2"/>
    <w:tbl>
      <w:tblPr>
        <w:tblStyle w:val="TableGrid"/>
        <w:tblW w:w="7230"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30"/>
      </w:tblGrid>
      <w:tr w:rsidR="005360BB" w14:paraId="404C6E47" w14:textId="77777777" w:rsidTr="00543098">
        <w:trPr>
          <w:jc w:val="center"/>
        </w:trPr>
        <w:tc>
          <w:tcPr>
            <w:tcW w:w="7230" w:type="dxa"/>
            <w:shd w:val="clear" w:color="auto" w:fill="DAEEF3" w:themeFill="accent5" w:themeFillTint="33"/>
          </w:tcPr>
          <w:p w14:paraId="578FBCD7" w14:textId="0DFF1C0F" w:rsidR="005360BB" w:rsidRDefault="005360BB" w:rsidP="00197844">
            <w:pPr>
              <w:spacing w:before="40" w:after="60"/>
              <w:ind w:firstLine="0"/>
            </w:pPr>
            <w:r>
              <w:rPr>
                <w:rFonts w:ascii="Arial Narrow" w:hAnsi="Arial Narrow"/>
                <w:sz w:val="20"/>
              </w:rPr>
              <w:t>Figure</w:t>
            </w:r>
            <w:r w:rsidRPr="001A67A3">
              <w:rPr>
                <w:rFonts w:ascii="Arial Narrow" w:hAnsi="Arial Narrow"/>
                <w:sz w:val="20"/>
              </w:rPr>
              <w:t xml:space="preserve"> 1. </w:t>
            </w:r>
            <w:r w:rsidR="00624A27">
              <w:rPr>
                <w:rFonts w:ascii="Arial Narrow" w:hAnsi="Arial Narrow"/>
                <w:sz w:val="20"/>
              </w:rPr>
              <w:t>Representative compatibility intervals and c</w:t>
            </w:r>
            <w:r w:rsidRPr="001A67A3">
              <w:rPr>
                <w:rFonts w:ascii="Arial Narrow" w:hAnsi="Arial Narrow"/>
                <w:sz w:val="20"/>
              </w:rPr>
              <w:t xml:space="preserve">onclusions for 31 significant effects using tests of non-substantial hypotheses, substantial hypotheses, and non-clinical MBD. </w:t>
            </w:r>
          </w:p>
        </w:tc>
      </w:tr>
      <w:tr w:rsidR="005360BB" w14:paraId="6CAA260B" w14:textId="77777777" w:rsidTr="00543098">
        <w:trPr>
          <w:jc w:val="center"/>
        </w:trPr>
        <w:tc>
          <w:tcPr>
            <w:tcW w:w="7230" w:type="dxa"/>
          </w:tcPr>
          <w:p w14:paraId="4F2F8264" w14:textId="5F3DB1FF" w:rsidR="005360BB" w:rsidRDefault="00E27F44" w:rsidP="00543098">
            <w:pPr>
              <w:spacing w:after="60"/>
              <w:ind w:firstLine="0"/>
              <w:jc w:val="center"/>
            </w:pPr>
            <w:r>
              <w:rPr>
                <w:noProof/>
              </w:rPr>
              <w:drawing>
                <wp:inline distT="0" distB="0" distL="0" distR="0" wp14:anchorId="5CE25D53" wp14:editId="7323233F">
                  <wp:extent cx="4438650"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38650" cy="2705100"/>
                          </a:xfrm>
                          <a:prstGeom prst="rect">
                            <a:avLst/>
                          </a:prstGeom>
                        </pic:spPr>
                      </pic:pic>
                    </a:graphicData>
                  </a:graphic>
                </wp:inline>
              </w:drawing>
            </w:r>
          </w:p>
        </w:tc>
      </w:tr>
    </w:tbl>
    <w:p w14:paraId="4C5937A8" w14:textId="05553CD8" w:rsidR="005360BB" w:rsidRDefault="005360BB" w:rsidP="00456CD2"/>
    <w:p w14:paraId="1ADAB4AD" w14:textId="77777777" w:rsidR="005360BB" w:rsidRDefault="005360BB" w:rsidP="00456CD2">
      <w:pPr>
        <w:sectPr w:rsidR="005360BB" w:rsidSect="005360BB">
          <w:type w:val="continuous"/>
          <w:pgSz w:w="12240" w:h="15840" w:code="1"/>
          <w:pgMar w:top="1049" w:right="1701" w:bottom="1021" w:left="1701" w:header="720" w:footer="720" w:gutter="0"/>
          <w:cols w:space="340"/>
        </w:sectPr>
      </w:pPr>
    </w:p>
    <w:p w14:paraId="04708C5E" w14:textId="616AA49D" w:rsidR="00180811" w:rsidRDefault="00456CD2" w:rsidP="00C177EA">
      <w:r>
        <w:lastRenderedPageBreak/>
        <w:t xml:space="preserve">As shown in Figure 1, </w:t>
      </w:r>
      <w:r w:rsidRPr="00C177EA">
        <w:t>only about half</w:t>
      </w:r>
      <w:r>
        <w:t xml:space="preserve"> the assessable statistically significant effects</w:t>
      </w:r>
      <w:r w:rsidR="008A4648">
        <w:t xml:space="preserve"> (52%, 90% compatibility limits ±15%)</w:t>
      </w:r>
      <w:r w:rsidRPr="00C177EA">
        <w:t xml:space="preserve"> were decisively substantial (rejection of a non-substantial hypothesis; very </w:t>
      </w:r>
      <w:r w:rsidR="00D66D5A">
        <w:t xml:space="preserve">likely </w:t>
      </w:r>
      <w:r>
        <w:t xml:space="preserve">or most </w:t>
      </w:r>
      <w:r w:rsidRPr="00C177EA">
        <w:t xml:space="preserve">likely substantial in non-clinical MBD), </w:t>
      </w:r>
      <w:r>
        <w:t>one-tenth</w:t>
      </w:r>
      <w:r w:rsidRPr="00C177EA">
        <w:t xml:space="preserve"> </w:t>
      </w:r>
      <w:r w:rsidR="008A4648">
        <w:t xml:space="preserve">(10%, ±9%) </w:t>
      </w:r>
      <w:r w:rsidRPr="00C177EA">
        <w:t xml:space="preserve">were </w:t>
      </w:r>
      <w:r>
        <w:t xml:space="preserve">actually </w:t>
      </w:r>
      <w:r w:rsidRPr="00C177EA">
        <w:t xml:space="preserve">decisively trivial (rejection of both substantial hypotheses; very </w:t>
      </w:r>
      <w:r>
        <w:t xml:space="preserve">or most </w:t>
      </w:r>
      <w:r w:rsidRPr="00C177EA">
        <w:t xml:space="preserve">likely trivial), </w:t>
      </w:r>
      <w:r>
        <w:t xml:space="preserve">and </w:t>
      </w:r>
      <w:r w:rsidRPr="00C177EA">
        <w:t xml:space="preserve">the remainder </w:t>
      </w:r>
      <w:r w:rsidR="008A4648">
        <w:t xml:space="preserve">(39%, ±14%) </w:t>
      </w:r>
      <w:r w:rsidRPr="00C177EA">
        <w:t>were possibly or likely substantial or trivial</w:t>
      </w:r>
      <w:r>
        <w:t>. N</w:t>
      </w:r>
      <w:r w:rsidRPr="00C177EA">
        <w:t xml:space="preserve">one was </w:t>
      </w:r>
      <w:r>
        <w:t xml:space="preserve">inconclusive or </w:t>
      </w:r>
      <w:r w:rsidRPr="00C177EA">
        <w:t>unclear (failure to reject both substantial hypotheses, i.e., an effect compatible with substantial positive and negative values).</w:t>
      </w:r>
    </w:p>
    <w:p w14:paraId="54B85A6B" w14:textId="1883BFFE" w:rsidR="005360BB" w:rsidRDefault="00456CD2" w:rsidP="00180811">
      <w:pPr>
        <w:sectPr w:rsidR="005360BB" w:rsidSect="00924B83">
          <w:type w:val="continuous"/>
          <w:pgSz w:w="12240" w:h="15840" w:code="1"/>
          <w:pgMar w:top="1049" w:right="1701" w:bottom="1021" w:left="1701" w:header="720" w:footer="720" w:gutter="0"/>
          <w:cols w:num="2" w:space="340"/>
        </w:sectPr>
      </w:pPr>
      <w:r>
        <w:t xml:space="preserve">Figure 2 shows conclusions for the statistically significant clinically relevant effects </w:t>
      </w:r>
      <w:r w:rsidRPr="00F83D99">
        <w:t>using tests of harmful and beneficial hypotheses appropriate for clinical MBD</w:t>
      </w:r>
      <w:r>
        <w:t>. About three-fifths</w:t>
      </w:r>
      <w:r w:rsidRPr="00C177EA">
        <w:t xml:space="preserve"> </w:t>
      </w:r>
      <w:r w:rsidR="008A4648">
        <w:t xml:space="preserve">(61%, </w:t>
      </w:r>
      <w:r w:rsidR="008A4648">
        <w:t xml:space="preserve">±17%) </w:t>
      </w:r>
      <w:r w:rsidRPr="00C177EA">
        <w:t xml:space="preserve">qualified as potentially implementable (at least possibly beneficial), </w:t>
      </w:r>
      <w:r w:rsidR="0012666E">
        <w:t xml:space="preserve">one sixth </w:t>
      </w:r>
      <w:r w:rsidR="008A4648">
        <w:t xml:space="preserve">(17%, ±13%) </w:t>
      </w:r>
      <w:r w:rsidRPr="00C177EA">
        <w:t>were decisively trivial or potentially harmful</w:t>
      </w:r>
      <w:r w:rsidR="0012666E" w:rsidRPr="00C177EA">
        <w:t xml:space="preserve">, and the remainder </w:t>
      </w:r>
      <w:r w:rsidR="0012666E">
        <w:t xml:space="preserve">(22%, ±14%) </w:t>
      </w:r>
      <w:r w:rsidR="0012666E" w:rsidRPr="00C177EA">
        <w:t>were unclear (failure to reject benefit and harm, i.e., an effect compatible with benefit and harm)</w:t>
      </w:r>
      <w:r w:rsidRPr="00C177EA">
        <w:t xml:space="preserve">. </w:t>
      </w:r>
      <w:r w:rsidR="0012666E">
        <w:t xml:space="preserve">A conclusion of </w:t>
      </w:r>
      <w:r w:rsidR="00975083">
        <w:t>substantial (and therefore beneficial)</w:t>
      </w:r>
      <w:r w:rsidR="0012666E">
        <w:t xml:space="preserve"> with the latter is potentially unethical, because a practitioner could </w:t>
      </w:r>
      <w:r w:rsidR="00975083">
        <w:t>end up implementing a potentially harmful effect</w:t>
      </w:r>
      <w:r w:rsidR="00AE13C3">
        <w:t>.</w:t>
      </w:r>
      <w:r w:rsidR="0012666E">
        <w:t xml:space="preserve"> However, in this particular sample, </w:t>
      </w:r>
      <w:r w:rsidRPr="00C177EA">
        <w:t>all the</w:t>
      </w:r>
      <w:r w:rsidR="0012666E">
        <w:t>se</w:t>
      </w:r>
      <w:r w:rsidRPr="00C177EA">
        <w:t xml:space="preserve"> unclear effects</w:t>
      </w:r>
      <w:r w:rsidR="00975083">
        <w:t xml:space="preserve"> had such a low risk of harm and high chance of benefit that they </w:t>
      </w:r>
      <w:r w:rsidRPr="00C177EA">
        <w:t>became potentially implementable</w:t>
      </w:r>
      <w:r w:rsidR="0012666E">
        <w:t xml:space="preserve"> when assessed w</w:t>
      </w:r>
      <w:r w:rsidR="00975083">
        <w:t>ith odds-ratio MBD.</w:t>
      </w:r>
      <w:r w:rsidR="00543098">
        <w:t xml:space="preserve"> </w:t>
      </w:r>
      <w:r w:rsidR="00975083">
        <w:t>M</w:t>
      </w:r>
      <w:r w:rsidR="00862A15">
        <w:t>ost conclusions</w:t>
      </w:r>
      <w:r w:rsidR="00D66D5A">
        <w:t xml:space="preserve"> (87%, ±12%)</w:t>
      </w:r>
      <w:r w:rsidR="00862A15">
        <w:t xml:space="preserve"> based on significance </w:t>
      </w:r>
      <w:r w:rsidR="00975083">
        <w:t>were therefore</w:t>
      </w:r>
      <w:r w:rsidR="00862A15">
        <w:t xml:space="preserve"> justified</w:t>
      </w:r>
      <w:r w:rsidR="00975083">
        <w:t xml:space="preserve"> when assessed with this less-conservative version of clinical MBD</w:t>
      </w:r>
      <w:r w:rsidRPr="00C177EA">
        <w:t>.</w:t>
      </w:r>
    </w:p>
    <w:p w14:paraId="13192952" w14:textId="525FD57C" w:rsidR="00180811" w:rsidRDefault="00180811" w:rsidP="00180811">
      <w:pPr>
        <w:rPr>
          <w:sz w:val="18"/>
        </w:rPr>
      </w:pPr>
    </w:p>
    <w:tbl>
      <w:tblPr>
        <w:tblStyle w:val="TableGrid"/>
        <w:tblW w:w="7230"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30"/>
      </w:tblGrid>
      <w:tr w:rsidR="005360BB" w14:paraId="3216C3C6" w14:textId="77777777" w:rsidTr="00543098">
        <w:trPr>
          <w:jc w:val="center"/>
        </w:trPr>
        <w:tc>
          <w:tcPr>
            <w:tcW w:w="7230" w:type="dxa"/>
            <w:shd w:val="clear" w:color="auto" w:fill="DAEEF3" w:themeFill="accent5" w:themeFillTint="33"/>
          </w:tcPr>
          <w:p w14:paraId="5280CBC9" w14:textId="116928A0" w:rsidR="005360BB" w:rsidRDefault="005360BB" w:rsidP="00197844">
            <w:pPr>
              <w:spacing w:before="40" w:after="60"/>
              <w:ind w:firstLine="0"/>
            </w:pPr>
            <w:r>
              <w:rPr>
                <w:rFonts w:ascii="Arial Narrow" w:hAnsi="Arial Narrow"/>
                <w:sz w:val="20"/>
              </w:rPr>
              <w:t>Figure 2</w:t>
            </w:r>
            <w:r w:rsidRPr="001A67A3">
              <w:rPr>
                <w:rFonts w:ascii="Arial Narrow" w:hAnsi="Arial Narrow"/>
                <w:sz w:val="20"/>
              </w:rPr>
              <w:t xml:space="preserve">. </w:t>
            </w:r>
            <w:r w:rsidR="00624A27">
              <w:rPr>
                <w:rFonts w:ascii="Arial Narrow" w:hAnsi="Arial Narrow"/>
                <w:sz w:val="20"/>
              </w:rPr>
              <w:t>Representative compatibility intervals and c</w:t>
            </w:r>
            <w:r w:rsidR="00624A27" w:rsidRPr="001A67A3">
              <w:rPr>
                <w:rFonts w:ascii="Arial Narrow" w:hAnsi="Arial Narrow"/>
                <w:sz w:val="20"/>
              </w:rPr>
              <w:t>onclusions</w:t>
            </w:r>
            <w:r w:rsidR="00624A27">
              <w:rPr>
                <w:rFonts w:ascii="Arial Narrow" w:hAnsi="Arial Narrow"/>
                <w:sz w:val="20"/>
              </w:rPr>
              <w:t xml:space="preserve"> </w:t>
            </w:r>
            <w:r w:rsidRPr="001A67A3">
              <w:rPr>
                <w:rFonts w:ascii="Arial Narrow" w:hAnsi="Arial Narrow"/>
                <w:sz w:val="20"/>
              </w:rPr>
              <w:t xml:space="preserve">for 23 significant clinically relevant effects using tests of harmful and beneficial hypotheses appropriate for </w:t>
            </w:r>
            <w:r>
              <w:rPr>
                <w:rFonts w:ascii="Arial Narrow" w:hAnsi="Arial Narrow"/>
                <w:sz w:val="20"/>
              </w:rPr>
              <w:t>clinical MBD.</w:t>
            </w:r>
            <w:r w:rsidRPr="001A67A3">
              <w:rPr>
                <w:rFonts w:ascii="Arial Narrow" w:hAnsi="Arial Narrow"/>
                <w:sz w:val="20"/>
              </w:rPr>
              <w:t xml:space="preserve"> </w:t>
            </w:r>
          </w:p>
        </w:tc>
      </w:tr>
      <w:tr w:rsidR="005360BB" w14:paraId="66481939" w14:textId="77777777" w:rsidTr="00543098">
        <w:trPr>
          <w:jc w:val="center"/>
        </w:trPr>
        <w:tc>
          <w:tcPr>
            <w:tcW w:w="7230" w:type="dxa"/>
          </w:tcPr>
          <w:p w14:paraId="2E615008" w14:textId="19C8360D" w:rsidR="005360BB" w:rsidRDefault="00AE13C3" w:rsidP="00543098">
            <w:pPr>
              <w:spacing w:after="60"/>
              <w:ind w:firstLine="0"/>
              <w:jc w:val="center"/>
            </w:pPr>
            <w:r>
              <w:rPr>
                <w:noProof/>
              </w:rPr>
              <w:drawing>
                <wp:inline distT="0" distB="0" distL="0" distR="0" wp14:anchorId="30CE532F" wp14:editId="765A1055">
                  <wp:extent cx="432435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24350" cy="2971800"/>
                          </a:xfrm>
                          <a:prstGeom prst="rect">
                            <a:avLst/>
                          </a:prstGeom>
                        </pic:spPr>
                      </pic:pic>
                    </a:graphicData>
                  </a:graphic>
                </wp:inline>
              </w:drawing>
            </w:r>
          </w:p>
        </w:tc>
      </w:tr>
    </w:tbl>
    <w:p w14:paraId="5FA133A5" w14:textId="7562E05C" w:rsidR="00197844" w:rsidRDefault="00197844" w:rsidP="00197844">
      <w:pPr>
        <w:suppressAutoHyphens/>
      </w:pPr>
    </w:p>
    <w:p w14:paraId="6D462B6C" w14:textId="17F3B2FD" w:rsidR="00197844" w:rsidRDefault="00197844" w:rsidP="00197844">
      <w:pPr>
        <w:suppressAutoHyphens/>
      </w:pPr>
    </w:p>
    <w:p w14:paraId="7B26583E" w14:textId="77777777" w:rsidR="00197844" w:rsidRDefault="00197844" w:rsidP="00197844">
      <w:pPr>
        <w:suppressAutoHyphens/>
        <w:sectPr w:rsidR="00197844" w:rsidSect="00180811">
          <w:type w:val="continuous"/>
          <w:pgSz w:w="12240" w:h="15840" w:code="1"/>
          <w:pgMar w:top="1049" w:right="1701" w:bottom="1021" w:left="1701" w:header="720" w:footer="720" w:gutter="0"/>
          <w:cols w:space="340"/>
        </w:sectPr>
      </w:pPr>
    </w:p>
    <w:p w14:paraId="46471B9B" w14:textId="77777777" w:rsidR="00197844" w:rsidRDefault="00197844" w:rsidP="00197844">
      <w:pPr>
        <w:ind w:firstLine="198"/>
      </w:pPr>
      <w:r>
        <w:t>Figure 3 shows conclusions for all the assessable non-significant effects using hypothesis tests and non-clinical MBD. N</w:t>
      </w:r>
      <w:r w:rsidRPr="00C177EA">
        <w:t xml:space="preserve">one </w:t>
      </w:r>
      <w:r>
        <w:t xml:space="preserve">of these effects </w:t>
      </w:r>
      <w:r w:rsidRPr="00C177EA">
        <w:t>was decisively trivial (rejection of both substantial hypotheses, i.e., very</w:t>
      </w:r>
      <w:r>
        <w:t xml:space="preserve"> or most</w:t>
      </w:r>
      <w:r w:rsidRPr="00C177EA">
        <w:t xml:space="preserve"> likely trivial in non-clinical MBD), one-half </w:t>
      </w:r>
      <w:r>
        <w:t xml:space="preserve">(50%, ±18%) </w:t>
      </w:r>
      <w:r w:rsidRPr="00C177EA">
        <w:t xml:space="preserve">were possibly or likely substantial or trivial, and the </w:t>
      </w:r>
      <w:r>
        <w:t>other half</w:t>
      </w:r>
      <w:r w:rsidRPr="00C177EA">
        <w:t xml:space="preserve"> </w:t>
      </w:r>
      <w:r>
        <w:t xml:space="preserve">(50%, ±18%) </w:t>
      </w:r>
      <w:r w:rsidRPr="00C177EA">
        <w:t xml:space="preserve">were unclear. </w:t>
      </w:r>
    </w:p>
    <w:p w14:paraId="30FADAE8" w14:textId="77777777" w:rsidR="00197844" w:rsidRDefault="00197844" w:rsidP="00197844">
      <w:pPr>
        <w:ind w:firstLine="198"/>
      </w:pPr>
      <w:r>
        <w:t xml:space="preserve">Conclusions based on clinical MBD for the </w:t>
      </w:r>
      <w:r>
        <w:t xml:space="preserve">clinically relevant non-significant effects are summarized in Figure 4, which show that about one-fifth (19%, ±16%) were possibly beneficial, and the remainder (81%, ±16%) were unclear. Some of the unclear effects (about one-fifth of the total: 19%, ±16%) </w:t>
      </w:r>
      <w:r w:rsidRPr="00C177EA">
        <w:t>became potentially implementable with odds-ratio MBD</w:t>
      </w:r>
      <w:r>
        <w:t>, making a total of about two-fifths (38%, ±20%) potentially implementable</w:t>
      </w:r>
      <w:r w:rsidRPr="00C177EA">
        <w:t>.</w:t>
      </w:r>
    </w:p>
    <w:p w14:paraId="22ACC8B4" w14:textId="77777777" w:rsidR="00197844" w:rsidRDefault="00197844" w:rsidP="00197844">
      <w:pPr>
        <w:suppressAutoHyphens/>
        <w:sectPr w:rsidR="00197844" w:rsidSect="00924B83">
          <w:type w:val="continuous"/>
          <w:pgSz w:w="12240" w:h="15840" w:code="1"/>
          <w:pgMar w:top="1049" w:right="1701" w:bottom="1021" w:left="1701" w:header="720" w:footer="720" w:gutter="0"/>
          <w:cols w:num="2" w:space="340"/>
        </w:sectPr>
      </w:pPr>
    </w:p>
    <w:p w14:paraId="599C73BC" w14:textId="77777777" w:rsidR="00197844" w:rsidRDefault="00197844" w:rsidP="00197844">
      <w:pPr>
        <w:rPr>
          <w:sz w:val="14"/>
        </w:rPr>
      </w:pPr>
    </w:p>
    <w:p w14:paraId="418DC7A5" w14:textId="01B99D8F" w:rsidR="005360BB" w:rsidRDefault="005360BB" w:rsidP="00180811">
      <w:pPr>
        <w:rPr>
          <w:sz w:val="18"/>
        </w:rPr>
      </w:pPr>
    </w:p>
    <w:p w14:paraId="48DE2900" w14:textId="72E2AA41" w:rsidR="00197844" w:rsidRDefault="00197844" w:rsidP="00180811">
      <w:pPr>
        <w:rPr>
          <w:sz w:val="18"/>
        </w:rPr>
      </w:pPr>
    </w:p>
    <w:p w14:paraId="7CAA6FC7" w14:textId="76DE00FC" w:rsidR="00197844" w:rsidRDefault="00197844" w:rsidP="00180811">
      <w:pPr>
        <w:rPr>
          <w:sz w:val="18"/>
        </w:rPr>
      </w:pPr>
    </w:p>
    <w:p w14:paraId="3DD8CDDD" w14:textId="77777777" w:rsidR="00197844" w:rsidRDefault="00197844" w:rsidP="00180811">
      <w:pPr>
        <w:rPr>
          <w:sz w:val="18"/>
        </w:rPr>
      </w:pPr>
    </w:p>
    <w:tbl>
      <w:tblPr>
        <w:tblStyle w:val="TableGrid"/>
        <w:tblW w:w="7266"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96"/>
      </w:tblGrid>
      <w:tr w:rsidR="00180811" w14:paraId="68888743" w14:textId="77777777" w:rsidTr="00047F35">
        <w:trPr>
          <w:jc w:val="center"/>
        </w:trPr>
        <w:tc>
          <w:tcPr>
            <w:tcW w:w="7266" w:type="dxa"/>
            <w:shd w:val="clear" w:color="auto" w:fill="DAEEF3" w:themeFill="accent5" w:themeFillTint="33"/>
          </w:tcPr>
          <w:p w14:paraId="5D1422D1" w14:textId="0A484231" w:rsidR="00180811" w:rsidRDefault="00180811" w:rsidP="00047F35">
            <w:pPr>
              <w:spacing w:before="40" w:after="40"/>
              <w:ind w:firstLine="0"/>
            </w:pPr>
            <w:r>
              <w:rPr>
                <w:rFonts w:ascii="Arial Narrow" w:hAnsi="Arial Narrow"/>
                <w:sz w:val="20"/>
              </w:rPr>
              <w:lastRenderedPageBreak/>
              <w:t>Figure 3</w:t>
            </w:r>
            <w:r w:rsidRPr="001A67A3">
              <w:rPr>
                <w:rFonts w:ascii="Arial Narrow" w:hAnsi="Arial Narrow"/>
                <w:sz w:val="20"/>
              </w:rPr>
              <w:t xml:space="preserve">. </w:t>
            </w:r>
            <w:r w:rsidR="00624A27">
              <w:rPr>
                <w:rFonts w:ascii="Arial Narrow" w:hAnsi="Arial Narrow"/>
                <w:sz w:val="20"/>
              </w:rPr>
              <w:t>Representative compatibility intervals and c</w:t>
            </w:r>
            <w:r w:rsidR="00624A27" w:rsidRPr="001A67A3">
              <w:rPr>
                <w:rFonts w:ascii="Arial Narrow" w:hAnsi="Arial Narrow"/>
                <w:sz w:val="20"/>
              </w:rPr>
              <w:t>onclusions</w:t>
            </w:r>
            <w:r w:rsidR="00624A27">
              <w:rPr>
                <w:rFonts w:ascii="Arial Narrow" w:hAnsi="Arial Narrow"/>
                <w:sz w:val="20"/>
              </w:rPr>
              <w:t xml:space="preserve"> </w:t>
            </w:r>
            <w:r w:rsidRPr="001A67A3">
              <w:rPr>
                <w:rFonts w:ascii="Arial Narrow" w:hAnsi="Arial Narrow"/>
                <w:sz w:val="20"/>
              </w:rPr>
              <w:t>for 20 non-significant effects using tests of substantial hypotheses and non-clinical MBD.</w:t>
            </w:r>
          </w:p>
        </w:tc>
      </w:tr>
      <w:tr w:rsidR="00180811" w14:paraId="72838D93" w14:textId="77777777" w:rsidTr="00047F35">
        <w:trPr>
          <w:jc w:val="center"/>
        </w:trPr>
        <w:tc>
          <w:tcPr>
            <w:tcW w:w="7266" w:type="dxa"/>
          </w:tcPr>
          <w:p w14:paraId="58B9FF4A" w14:textId="0A64FE92" w:rsidR="00180811" w:rsidRDefault="00AE13C3" w:rsidP="00047F35">
            <w:pPr>
              <w:spacing w:after="60"/>
              <w:ind w:firstLine="0"/>
              <w:jc w:val="center"/>
            </w:pPr>
            <w:r>
              <w:rPr>
                <w:noProof/>
              </w:rPr>
              <w:drawing>
                <wp:inline distT="0" distB="0" distL="0" distR="0" wp14:anchorId="5F86CD40" wp14:editId="517D0284">
                  <wp:extent cx="4486275" cy="232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86275" cy="2324100"/>
                          </a:xfrm>
                          <a:prstGeom prst="rect">
                            <a:avLst/>
                          </a:prstGeom>
                        </pic:spPr>
                      </pic:pic>
                    </a:graphicData>
                  </a:graphic>
                </wp:inline>
              </w:drawing>
            </w:r>
          </w:p>
        </w:tc>
      </w:tr>
    </w:tbl>
    <w:p w14:paraId="2FF9E145" w14:textId="64D511AE" w:rsidR="003372D2" w:rsidRPr="006C14D2" w:rsidRDefault="003372D2" w:rsidP="003372D2">
      <w:pPr>
        <w:rPr>
          <w:sz w:val="14"/>
        </w:rPr>
      </w:pPr>
    </w:p>
    <w:tbl>
      <w:tblPr>
        <w:tblStyle w:val="TableGrid"/>
        <w:tblW w:w="7302"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02"/>
      </w:tblGrid>
      <w:tr w:rsidR="004E0F14" w14:paraId="2DA735E3" w14:textId="77777777" w:rsidTr="000B0336">
        <w:trPr>
          <w:jc w:val="center"/>
        </w:trPr>
        <w:tc>
          <w:tcPr>
            <w:tcW w:w="7302" w:type="dxa"/>
            <w:shd w:val="clear" w:color="auto" w:fill="DAEEF3" w:themeFill="accent5" w:themeFillTint="33"/>
          </w:tcPr>
          <w:p w14:paraId="191AA135" w14:textId="037939AD" w:rsidR="004E0F14" w:rsidRDefault="004E0F14" w:rsidP="00543098">
            <w:pPr>
              <w:spacing w:before="40" w:after="40"/>
              <w:ind w:firstLine="0"/>
            </w:pPr>
            <w:r>
              <w:rPr>
                <w:rFonts w:ascii="Arial Narrow" w:hAnsi="Arial Narrow"/>
                <w:sz w:val="20"/>
              </w:rPr>
              <w:t>Figure 4</w:t>
            </w:r>
            <w:r w:rsidRPr="001A67A3">
              <w:rPr>
                <w:rFonts w:ascii="Arial Narrow" w:hAnsi="Arial Narrow"/>
                <w:sz w:val="20"/>
              </w:rPr>
              <w:t xml:space="preserve">. </w:t>
            </w:r>
            <w:r w:rsidR="00624A27">
              <w:rPr>
                <w:rFonts w:ascii="Arial Narrow" w:hAnsi="Arial Narrow"/>
                <w:sz w:val="20"/>
              </w:rPr>
              <w:t>Representative compatibility intervals and c</w:t>
            </w:r>
            <w:r w:rsidR="00624A27" w:rsidRPr="001A67A3">
              <w:rPr>
                <w:rFonts w:ascii="Arial Narrow" w:hAnsi="Arial Narrow"/>
                <w:sz w:val="20"/>
              </w:rPr>
              <w:t>onclusions</w:t>
            </w:r>
            <w:r w:rsidR="00624A27">
              <w:rPr>
                <w:rFonts w:ascii="Arial Narrow" w:hAnsi="Arial Narrow"/>
                <w:sz w:val="20"/>
              </w:rPr>
              <w:t xml:space="preserve"> </w:t>
            </w:r>
            <w:r w:rsidRPr="001A67A3">
              <w:rPr>
                <w:rFonts w:ascii="Arial Narrow" w:hAnsi="Arial Narrow"/>
                <w:sz w:val="20"/>
              </w:rPr>
              <w:t>for 16 non-significant clinically relevant effects using tests of harmful and beneficial hypotheses appropriate for clinical MBD.</w:t>
            </w:r>
          </w:p>
        </w:tc>
      </w:tr>
      <w:tr w:rsidR="004E0F14" w14:paraId="43775C49" w14:textId="77777777" w:rsidTr="000B0336">
        <w:trPr>
          <w:jc w:val="center"/>
        </w:trPr>
        <w:tc>
          <w:tcPr>
            <w:tcW w:w="7302" w:type="dxa"/>
          </w:tcPr>
          <w:p w14:paraId="02CB11D2" w14:textId="66987B88" w:rsidR="004E0F14" w:rsidRDefault="00AE13C3" w:rsidP="00543098">
            <w:pPr>
              <w:spacing w:after="60"/>
              <w:ind w:firstLine="0"/>
              <w:jc w:val="center"/>
            </w:pPr>
            <w:r>
              <w:rPr>
                <w:noProof/>
              </w:rPr>
              <w:drawing>
                <wp:inline distT="0" distB="0" distL="0" distR="0" wp14:anchorId="02C7F0C5" wp14:editId="4B6C594F">
                  <wp:extent cx="4371975" cy="2857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71975" cy="2857500"/>
                          </a:xfrm>
                          <a:prstGeom prst="rect">
                            <a:avLst/>
                          </a:prstGeom>
                        </pic:spPr>
                      </pic:pic>
                    </a:graphicData>
                  </a:graphic>
                </wp:inline>
              </w:drawing>
            </w:r>
          </w:p>
        </w:tc>
      </w:tr>
    </w:tbl>
    <w:p w14:paraId="0063A30A" w14:textId="77777777" w:rsidR="004E0F14" w:rsidRPr="002F38C7" w:rsidRDefault="004E0F14" w:rsidP="00A65B1C">
      <w:pPr>
        <w:rPr>
          <w:sz w:val="14"/>
        </w:rPr>
      </w:pPr>
    </w:p>
    <w:p w14:paraId="50B16997" w14:textId="77777777" w:rsidR="007F3415" w:rsidRDefault="007F3415" w:rsidP="007F3415">
      <w:pPr>
        <w:pStyle w:val="Heading1"/>
      </w:pPr>
      <w:r>
        <w:t>Discussion</w:t>
      </w:r>
    </w:p>
    <w:p w14:paraId="26D7F3E6" w14:textId="77777777" w:rsidR="00180811" w:rsidRDefault="00180811" w:rsidP="00C177EA">
      <w:pPr>
        <w:sectPr w:rsidR="00180811" w:rsidSect="00180811">
          <w:type w:val="continuous"/>
          <w:pgSz w:w="12240" w:h="15840" w:code="1"/>
          <w:pgMar w:top="1049" w:right="1701" w:bottom="1021" w:left="1701" w:header="720" w:footer="720" w:gutter="0"/>
          <w:cols w:space="340"/>
        </w:sectPr>
      </w:pPr>
    </w:p>
    <w:p w14:paraId="651C347C" w14:textId="755A94DB" w:rsidR="00997B78" w:rsidRDefault="00997B78" w:rsidP="002F38C7">
      <w:pPr>
        <w:ind w:firstLine="198"/>
      </w:pPr>
      <w:bookmarkStart w:id="39" w:name="_Discussion"/>
      <w:bookmarkEnd w:id="39"/>
      <w:r>
        <w:t xml:space="preserve">Addressing my first aim, authors of almost all of a sample of presentations at the ECSS conference interpreted significant effects as substantial, and three-quarters of authors interpreted non-significant effects as trivial. When I assessed the effects with tests of non-substantial and substantial hypotheses for my second aim, these interpretations were justified for little more than half the significant effects and for none of the non-significant effects. Combining these outcomes, around half of the significant effects and three-quarters of the non-significant effects were presented in a misleading fashion. </w:t>
      </w:r>
      <w:r w:rsidR="00047F35">
        <w:t xml:space="preserve">The proportions </w:t>
      </w:r>
      <w:r w:rsidR="00D66D5A">
        <w:t xml:space="preserve">of effects </w:t>
      </w:r>
      <w:r w:rsidR="00047F35">
        <w:t xml:space="preserve">are based on a relatively small </w:t>
      </w:r>
      <w:r w:rsidR="00D66D5A">
        <w:t xml:space="preserve">sample size and therefore have considerable uncertainty. Nevertheless, with the possible exception of clinically relevant significant effects, the proportions represented by </w:t>
      </w:r>
      <w:r w:rsidR="004E0F14">
        <w:t xml:space="preserve">the </w:t>
      </w:r>
      <w:r w:rsidR="00D66D5A">
        <w:t>compatibility limits allow the conclusion</w:t>
      </w:r>
      <w:r>
        <w:t xml:space="preserve"> that the nil-hypothesis test led to an unacceptable high prevalence of misleading conclusions about effect magnitudes at this conference. </w:t>
      </w:r>
      <w:r w:rsidR="00624A27">
        <w:t>It seems unlikely that authors would change their interpretations when submitting their studies for publication, and i</w:t>
      </w:r>
      <w:r>
        <w:t xml:space="preserve">n my experience, there is a similar high prevalence of misinterpretations </w:t>
      </w:r>
      <w:r w:rsidR="00CA4E8D">
        <w:t xml:space="preserve">in studies of athletic and non-athletic populations </w:t>
      </w:r>
      <w:r>
        <w:t>in the journals of the sport and exercise sciences.</w:t>
      </w:r>
      <w:r w:rsidR="00047F35">
        <w:t xml:space="preserve"> </w:t>
      </w:r>
    </w:p>
    <w:p w14:paraId="495BF917" w14:textId="76114628" w:rsidR="00231D84" w:rsidRDefault="00231D84" w:rsidP="00231D84">
      <w:pPr>
        <w:ind w:firstLine="198"/>
      </w:pPr>
      <w:r>
        <w:lastRenderedPageBreak/>
        <w:t>The differences in proportions of misleading conclusions between significant and non-significant effects are due partly to sample size. With a small-enough sample size, the resulting wide compatibility interval of a non-significant effect cannot fall entirely in trivial values, so the conclusion of a trivial effect must always be misleading; however, a compatibility interval of a significant effect</w:t>
      </w:r>
      <w:r w:rsidR="00E76DCD">
        <w:t xml:space="preserve"> with a small sample size</w:t>
      </w:r>
      <w:r>
        <w:t xml:space="preserve"> may fall entirely in substantial values or partly in beneficial values, in which case the conclusion of a substantial or beneficial effect is justified. With a large-enough sample size, the compatibility interval of a non-significant effect will always fall entirely in trivial values, so the conclusion of a trivial effect will never be misleading; however, the compatibility interval of a significant effect may fall partly or entirely in trivial values, in which case the conclusion of a substantial or beneficial effect will be misleading. Evidently the sample sizes of the studies I have analyzed here tended to be small. </w:t>
      </w:r>
    </w:p>
    <w:p w14:paraId="44ED7125" w14:textId="0FA0CB97" w:rsidR="00125172" w:rsidRDefault="00DE24F9" w:rsidP="002F38C7">
      <w:pPr>
        <w:ind w:firstLine="198"/>
      </w:pPr>
      <w:r>
        <w:t xml:space="preserve">Statistical significance </w:t>
      </w:r>
      <w:r w:rsidR="00F00C07">
        <w:t xml:space="preserve">interpreted as substantial in a clinical sense </w:t>
      </w:r>
      <w:r>
        <w:t>was less misleading</w:t>
      </w:r>
      <w:r w:rsidR="00F00C07">
        <w:t xml:space="preserve"> than in a non-clinical sense, </w:t>
      </w:r>
      <w:r w:rsidR="002A7589">
        <w:t>apparently because of</w:t>
      </w:r>
      <w:r w:rsidR="00F00C07">
        <w:t xml:space="preserve"> small sample sizes</w:t>
      </w:r>
      <w:r w:rsidR="00194CAF">
        <w:t xml:space="preserve"> in the majority of presentations</w:t>
      </w:r>
      <w:r w:rsidR="002A7589">
        <w:t xml:space="preserve">: </w:t>
      </w:r>
      <w:r w:rsidR="00194CAF">
        <w:t xml:space="preserve">the </w:t>
      </w:r>
      <w:r w:rsidR="002A7589">
        <w:t>consequent wide compatibility intervals</w:t>
      </w:r>
      <w:r w:rsidR="00194CAF">
        <w:t xml:space="preserve"> allowed many significant effects to have a reasonable chance of benefit with a sufficiently low risk of harm for the effects to be </w:t>
      </w:r>
      <w:r w:rsidR="00951CC6">
        <w:t>potentially</w:t>
      </w:r>
      <w:r w:rsidR="00194CAF">
        <w:t xml:space="preserve"> implementable. </w:t>
      </w:r>
      <w:r w:rsidR="00C2184D">
        <w:t xml:space="preserve">Non-significance </w:t>
      </w:r>
      <w:r w:rsidR="00F64E11">
        <w:t xml:space="preserve">interpreted as trivial </w:t>
      </w:r>
      <w:r w:rsidR="00C2184D">
        <w:t xml:space="preserve">was more problematic for clinically relevant effects, because </w:t>
      </w:r>
      <w:r w:rsidR="00F64E11">
        <w:t xml:space="preserve">the </w:t>
      </w:r>
      <w:r w:rsidR="00C2184D">
        <w:t xml:space="preserve">wide compatibility intervals </w:t>
      </w:r>
      <w:r w:rsidR="00F64E11">
        <w:t>arising from the</w:t>
      </w:r>
      <w:r w:rsidR="00C2184D">
        <w:t xml:space="preserve"> </w:t>
      </w:r>
      <w:r w:rsidR="00F64E11">
        <w:t xml:space="preserve">small sample sizes resulted in mainly unclear outcomes, </w:t>
      </w:r>
      <w:r w:rsidR="00951CC6">
        <w:t>while</w:t>
      </w:r>
      <w:r w:rsidR="00F64E11">
        <w:t xml:space="preserve"> the remainder were potentially </w:t>
      </w:r>
      <w:r w:rsidR="00951CC6">
        <w:t>implementable</w:t>
      </w:r>
      <w:r w:rsidR="00F64E11">
        <w:t>.</w:t>
      </w:r>
    </w:p>
    <w:p w14:paraId="06165D01" w14:textId="651DA63E" w:rsidR="00997B78" w:rsidRDefault="00997B78" w:rsidP="002F38C7">
      <w:pPr>
        <w:ind w:firstLine="198"/>
      </w:pPr>
      <w:r>
        <w:t xml:space="preserve">MBD provided probabilistic assessments of magnitude that are consistent with minimum-effects and equivalence testing, but MBD surpasses the hypothesis tests by providing accessible, nuanced probabilistic assertions about magnitude, especially when only one substantial hypothesis was rejected. The clinical versions of MBD, in particular, provide the researcher with evidence of implementability of an effect when the hypothesis of harm but not of benefit has been rejected </w:t>
      </w:r>
      <w:r w:rsidRPr="002A7B84">
        <w:t>(p</w:t>
      </w:r>
      <w:r w:rsidRPr="002A7B84">
        <w:rPr>
          <w:vertAlign w:val="subscript"/>
        </w:rPr>
        <w:t>H</w:t>
      </w:r>
      <w:r w:rsidRPr="002A7B84">
        <w:t>&lt;0.005, p</w:t>
      </w:r>
      <w:r w:rsidRPr="002A7B84">
        <w:rPr>
          <w:vertAlign w:val="subscript"/>
        </w:rPr>
        <w:t>B</w:t>
      </w:r>
      <w:r w:rsidRPr="002A7B84">
        <w:t xml:space="preserve">&gt;0.25; most unlikely harmful, </w:t>
      </w:r>
      <w:r>
        <w:t xml:space="preserve">at least </w:t>
      </w:r>
      <w:r w:rsidRPr="002A7B84">
        <w:t>possibly beneficial)</w:t>
      </w:r>
      <w:r>
        <w:t xml:space="preserve">. Interestingly, the significant effects for which both the beneficial and harmful hypotheses were not rejected (unclear in MBD) all became potentially implementable with the odds-ratio version of clinical MBD, which appears to make this version of MBD </w:t>
      </w:r>
      <w:r w:rsidR="00194CAF">
        <w:t xml:space="preserve">almost </w:t>
      </w:r>
      <w:r>
        <w:t xml:space="preserve">as misleading as statistical </w:t>
      </w:r>
      <w:r>
        <w:t xml:space="preserve">significance. The difference is that odds-ratio MBD, as with the other versions of MBD, presents outcomes as possibly or likely beneficial, rather than dichotomized significant or not; furthermore, if an unclear effect becomes potentially implementable with odds-ratio MBD, the researcher or practitioner </w:t>
      </w:r>
      <w:r w:rsidR="00194CAF">
        <w:t xml:space="preserve">ought to </w:t>
      </w:r>
      <w:r>
        <w:t>be aware of the increased risk of harm.</w:t>
      </w:r>
    </w:p>
    <w:p w14:paraId="22FAAEAE" w14:textId="6F8E82CE" w:rsidR="00997B78" w:rsidRDefault="00997B78" w:rsidP="002F38C7">
      <w:pPr>
        <w:ind w:firstLine="198"/>
      </w:pPr>
      <w:r>
        <w:t xml:space="preserve">One way to avoid misinterpretations of significance and non-significance is simply to state whether or not the effect is significant, without making any further conclusion about the magnitude beyond whether or not the effect could be zero. Some of the six presenters who did not interpret their non-significant effects may have adopted this strategy, especially if they knew enough about sampling uncertainty to understand that non-significant effects are problematic with small sample sizes </w:t>
      </w:r>
      <w:r>
        <w:fldChar w:fldCharType="begin"/>
      </w:r>
      <w:r>
        <w:instrText xml:space="preserve"> ADDIN EN.CITE &lt;EndNote&gt;&lt;Cite&gt;&lt;Author&gt;Hopkins&lt;/Author&gt;&lt;Year&gt;2016&lt;/Year&gt;&lt;RecNum&gt;4&lt;/RecNum&gt;&lt;DisplayText&gt;(Hopkins &amp;amp; Batterham, 2016)&lt;/DisplayText&gt;&lt;record&gt;&lt;rec-number&gt;4&lt;/rec-number&gt;&lt;foreign-keys&gt;&lt;key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Medicine&lt;/secondary-title&gt;&lt;/titles&gt;&lt;pages&gt;1563-1573&lt;/pages&gt;&lt;volume&gt;46&lt;/volume&gt;&lt;dates&gt;&lt;year&gt;2016&lt;/year&gt;&lt;/dates&gt;&lt;urls&gt;&lt;/urls&gt;&lt;/record&gt;&lt;/Cite&gt;&lt;/EndNote&gt;</w:instrText>
      </w:r>
      <w:r>
        <w:fldChar w:fldCharType="separate"/>
      </w:r>
      <w:r>
        <w:rPr>
          <w:noProof/>
        </w:rPr>
        <w:t>(</w:t>
      </w:r>
      <w:hyperlink w:anchor="_ENREF_12" w:tooltip="Hopkins, 2016 #4" w:history="1">
        <w:r w:rsidR="009B3605">
          <w:rPr>
            <w:noProof/>
          </w:rPr>
          <w:t>Hopkins &amp; Batterham, 2016</w:t>
        </w:r>
      </w:hyperlink>
      <w:r>
        <w:rPr>
          <w:noProof/>
        </w:rPr>
        <w:t>)</w:t>
      </w:r>
      <w:r>
        <w:fldChar w:fldCharType="end"/>
      </w:r>
      <w:r>
        <w:t xml:space="preserve">. I do not recommend this strategy, because it does not address the question of whether or not the effect is important, and the majority of readers will likely make the same misinterpretations of significance and non-significance as the majority of presenters at the ECSS conference. Another way to avoid the misinterpretations is to present the significance or non-significance but to base interpretations of magnitude either on minimum-effects and equivalence testing or on MBD. I also advise against this strategy, because the majority of readers will probably regard a significant effect as "real", a non-significant effect as "no effect", and discount the other interpretations. </w:t>
      </w:r>
    </w:p>
    <w:p w14:paraId="54288344" w14:textId="1B27062C" w:rsidR="00E76DCD" w:rsidRDefault="00F236C6" w:rsidP="0098116C">
      <w:pPr>
        <w:ind w:firstLine="198"/>
      </w:pPr>
      <w:r>
        <w:t>Researchers should also understand</w:t>
      </w:r>
      <w:r w:rsidR="00794F29">
        <w:t xml:space="preserve"> that</w:t>
      </w:r>
      <w:r>
        <w:t xml:space="preserve"> the problem of misinterpretations with significance and non-significance is not solved by using the sample size estimated with a power calculation. With such a sample size, an effect with an NHST p value in the vicinity of 0.05 must have a compatibility interval that overlaps trivial and substantial values. It follows that neither substantial nor non-substantial hypotheses can be rejected, so a conclusion that the effect is trivial (when p&gt;0.05) or substantial (when p&lt;0.05) has to be misleading. </w:t>
      </w:r>
      <w:r w:rsidR="00E76DCD">
        <w:t xml:space="preserve">This insight represents further evidence supporting the call by </w:t>
      </w:r>
      <w:r w:rsidR="00997B78">
        <w:t xml:space="preserve">Greenland and his colleagues </w:t>
      </w:r>
      <w:r w:rsidR="00E76DCD">
        <w:t xml:space="preserve">to </w:t>
      </w:r>
      <w:r w:rsidR="00997B78">
        <w:t>retire statistical significance</w:t>
      </w:r>
      <w:r w:rsidR="00543098">
        <w:t xml:space="preserve"> </w:t>
      </w:r>
      <w:r w:rsidR="00997B78">
        <w:fldChar w:fldCharType="begin"/>
      </w:r>
      <w:r w:rsidR="00997B78">
        <w:instrText xml:space="preserve"> ADDIN EN.CITE &lt;EndNote&gt;&lt;Cite&gt;&lt;Author&gt;Amrhein&lt;/Author&gt;&lt;Year&gt;2019&lt;/Year&gt;&lt;RecNum&gt;15&lt;/RecNum&gt;&lt;DisplayText&gt;(Amrhein et al., 2019)&lt;/DisplayText&gt;&lt;record&gt;&lt;rec-number&gt;15&lt;/rec-number&gt;&lt;foreign-keys&gt;&lt;key app="EN" db-id="et9ederfmpxdvmed5dvx0wz4trasrwt5pwtx" timestamp="1617830176"&gt;15&lt;/key&gt;&lt;/foreign-keys&gt;&lt;ref-type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ages&gt;305-307&lt;/pages&gt;&lt;volume&gt;567&lt;/volume&gt;&lt;dates&gt;&lt;year&gt;2019&lt;/year&gt;&lt;/dates&gt;&lt;urls&gt;&lt;/urls&gt;&lt;/record&gt;&lt;/Cite&gt;&lt;/EndNote&gt;</w:instrText>
      </w:r>
      <w:r w:rsidR="00997B78">
        <w:fldChar w:fldCharType="separate"/>
      </w:r>
      <w:r w:rsidR="00997B78">
        <w:rPr>
          <w:noProof/>
        </w:rPr>
        <w:t>(</w:t>
      </w:r>
      <w:hyperlink w:anchor="_ENREF_1" w:tooltip="Amrhein, 2019 #15" w:history="1">
        <w:r w:rsidR="009B3605">
          <w:rPr>
            <w:noProof/>
          </w:rPr>
          <w:t>Amrhein et al., 2019</w:t>
        </w:r>
      </w:hyperlink>
      <w:r w:rsidR="00997B78">
        <w:rPr>
          <w:noProof/>
        </w:rPr>
        <w:t>)</w:t>
      </w:r>
      <w:r w:rsidR="00997B78">
        <w:fldChar w:fldCharType="end"/>
      </w:r>
      <w:r w:rsidR="00997B78">
        <w:t xml:space="preserve">. </w:t>
      </w:r>
    </w:p>
    <w:p w14:paraId="060C0F59" w14:textId="58672F99" w:rsidR="00997B78" w:rsidRDefault="00E76DCD" w:rsidP="0098116C">
      <w:pPr>
        <w:ind w:firstLine="198"/>
      </w:pPr>
      <w:r>
        <w:t xml:space="preserve">More recently, Greenland has </w:t>
      </w:r>
      <w:r w:rsidR="00997B78">
        <w:t>argue</w:t>
      </w:r>
      <w:r>
        <w:t>d</w:t>
      </w:r>
      <w:r w:rsidR="00997B78">
        <w:t xml:space="preserve"> even against the dichotomization implicit in hypothesis testing, opting instead for qualitative descriptions of compatibility or incompatibility of an effect magnitude with the data, statistical model, </w:t>
      </w:r>
      <w:r w:rsidR="00997B78">
        <w:lastRenderedPageBreak/>
        <w:t xml:space="preserve">and all underlying assumptions </w:t>
      </w:r>
      <w:r w:rsidR="00997B78">
        <w:fldChar w:fldCharType="begin"/>
      </w:r>
      <w:r w:rsidR="00997B78">
        <w:instrText xml:space="preserve"> ADDIN EN.CITE &lt;EndNote&gt;&lt;Cite&gt;&lt;Author&gt;Greenland&lt;/Author&gt;&lt;Year&gt;2021&lt;/Year&gt;&lt;RecNum&gt;17&lt;/RecNum&gt;&lt;DisplayText&gt;(Greenland &amp;amp; Rafi, 2021; Rafi &amp;amp; Greenland, 2020)&lt;/DisplayText&gt;&lt;record&gt;&lt;rec-number&gt;17&lt;/rec-number&gt;&lt;foreign-keys&gt;&lt;key app="EN" db-id="et9ederfmpxdvmed5dvx0wz4trasrwt5pwtx" timestamp="1618703516"&gt;17&lt;/key&gt;&lt;/foreign-keys&gt;&lt;ref-type name="Journal Article"&gt;17&lt;/ref-type&gt;&lt;contributors&gt;&lt;authors&gt;&lt;author&gt;Greenland, Sander&lt;/author&gt;&lt;author&gt;Rafi, Zad&lt;/author&gt;&lt;/authors&gt;&lt;/contributors&gt;&lt;titles&gt;&lt;title&gt;To aid scientific inference, emphasize unconditional descriptions of statistics&lt;/title&gt;&lt;secondary-title&gt;arXiv.org&lt;/secondary-title&gt;&lt;/titles&gt;&lt;pages&gt;https://arxiv.org/abs/1909.08583&lt;/pages&gt;&lt;dates&gt;&lt;year&gt;2021&lt;/year&gt;&lt;/dates&gt;&lt;urls&gt;&lt;/urls&gt;&lt;/record&gt;&lt;/Cite&gt;&lt;Cite&gt;&lt;Author&gt;Rafi&lt;/Author&gt;&lt;Year&gt;2020&lt;/Year&gt;&lt;RecNum&gt;16&lt;/RecNum&gt;&lt;record&gt;&lt;rec-number&gt;16&lt;/rec-number&gt;&lt;foreign-keys&gt;&lt;key app="EN" db-id="et9ederfmpxdvmed5dvx0wz4trasrwt5pwtx" timestamp="1618000343"&gt;16&lt;/key&gt;&lt;/foreign-keys&gt;&lt;ref-type name="Journal Article"&gt;17&lt;/ref-type&gt;&lt;contributors&gt;&lt;authors&gt;&lt;author&gt;Rafi, Zad&lt;/author&gt;&lt;author&gt;Greenland, Sander&lt;/author&gt;&lt;/authors&gt;&lt;/contributors&gt;&lt;titles&gt;&lt;title&gt;Semantic and cognitive tools to aid statistical science: replace confidence and significance by compatibility and surprise&lt;/title&gt;&lt;secondary-title&gt;BMC Medical Research Methodology&lt;/secondary-title&gt;&lt;/titles&gt;&lt;pages&gt;1-13&lt;/pages&gt;&lt;volume&gt;20&lt;/volume&gt;&lt;number&gt;1&lt;/number&gt;&lt;dates&gt;&lt;year&gt;2020&lt;/year&gt;&lt;/dates&gt;&lt;isbn&gt;1471-2288&lt;/isbn&gt;&lt;urls&gt;&lt;/urls&gt;&lt;/record&gt;&lt;/Cite&gt;&lt;/EndNote&gt;</w:instrText>
      </w:r>
      <w:r w:rsidR="00997B78">
        <w:fldChar w:fldCharType="separate"/>
      </w:r>
      <w:r w:rsidR="00997B78">
        <w:rPr>
          <w:noProof/>
        </w:rPr>
        <w:t>(</w:t>
      </w:r>
      <w:hyperlink w:anchor="_ENREF_3" w:tooltip="Greenland, 2021 #17" w:history="1">
        <w:r w:rsidR="009B3605">
          <w:rPr>
            <w:noProof/>
          </w:rPr>
          <w:t>Greenland &amp; Rafi, 2021</w:t>
        </w:r>
      </w:hyperlink>
      <w:r w:rsidR="00997B78">
        <w:rPr>
          <w:noProof/>
        </w:rPr>
        <w:t xml:space="preserve">; </w:t>
      </w:r>
      <w:hyperlink w:anchor="_ENREF_17" w:tooltip="Rafi, 2020 #16" w:history="1">
        <w:r w:rsidR="009B3605">
          <w:rPr>
            <w:noProof/>
          </w:rPr>
          <w:t>Rafi &amp; Greenland, 2020</w:t>
        </w:r>
      </w:hyperlink>
      <w:r w:rsidR="00997B78">
        <w:rPr>
          <w:noProof/>
        </w:rPr>
        <w:t>)</w:t>
      </w:r>
      <w:r w:rsidR="00997B78">
        <w:fldChar w:fldCharType="end"/>
      </w:r>
      <w:r w:rsidR="00997B78">
        <w:t xml:space="preserve">. The range of compatible values is represented by the compatibility (formerly </w:t>
      </w:r>
      <w:r w:rsidR="00997B78" w:rsidRPr="0084291A">
        <w:rPr>
          <w:i/>
        </w:rPr>
        <w:t>confidence</w:t>
      </w:r>
      <w:r w:rsidR="00997B78">
        <w:t xml:space="preserve">) interval, and the compatibility with hypothesized values is summarized by a p value or S value (the number of consecutive heads in tossing a coin that would have the same p value). It remains to be seen whether the use of S values would lead to greater understanding, clarity and skepticism on the part of researchers in their presentations of effects in samples. In MBD, the p values of the hypothesis tests of substantial and non-substantial magnitudes are interpreted quantitatively and qualitatively as the probabilities that the effect has the hypothesized magnitudes </w:t>
      </w:r>
      <w:r w:rsidR="00997B78">
        <w:fldChar w:fldCharType="begin"/>
      </w:r>
      <w:r w:rsidR="00997B78">
        <w:instrText xml:space="preserve"> ADDIN EN.CITE &lt;EndNote&gt;&lt;Cite&gt;&lt;Author&gt;Hopkins&lt;/Author&gt;&lt;Year&gt;2020&lt;/Year&gt;&lt;RecNum&gt;7&lt;/RecNum&gt;&lt;DisplayText&gt;(Hopkins, 2020a; Hopkins &amp;amp; Batterham, 2016)&lt;/DisplayText&gt;&lt;record&gt;&lt;rec-number&gt;7&lt;/rec-number&gt;&lt;foreign-keys&gt;&lt;key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Cite&gt;&lt;Author&gt;Hopkins&lt;/Author&gt;&lt;Year&gt;2016&lt;/Year&gt;&lt;RecNum&gt;4&lt;/RecNum&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Medicine&lt;/secondary-title&gt;&lt;/titles&gt;&lt;pages&gt;1563-1573&lt;/pages&gt;&lt;volume&gt;46&lt;/volume&gt;&lt;dates&gt;&lt;year&gt;2016&lt;/year&gt;&lt;/dates&gt;&lt;urls&gt;&lt;/urls&gt;&lt;/record&gt;&lt;/Cite&gt;&lt;/EndNote&gt;</w:instrText>
      </w:r>
      <w:r w:rsidR="00997B78">
        <w:fldChar w:fldCharType="separate"/>
      </w:r>
      <w:r w:rsidR="00997B78">
        <w:rPr>
          <w:noProof/>
        </w:rPr>
        <w:t>(</w:t>
      </w:r>
      <w:hyperlink w:anchor="_ENREF_10" w:tooltip="Hopkins, 2020 #7" w:history="1">
        <w:r w:rsidR="009B3605">
          <w:rPr>
            <w:noProof/>
          </w:rPr>
          <w:t>Hopkins, 2020a</w:t>
        </w:r>
      </w:hyperlink>
      <w:r w:rsidR="00997B78">
        <w:rPr>
          <w:noProof/>
        </w:rPr>
        <w:t xml:space="preserve">; </w:t>
      </w:r>
      <w:hyperlink w:anchor="_ENREF_12" w:tooltip="Hopkins, 2016 #4" w:history="1">
        <w:r w:rsidR="009B3605">
          <w:rPr>
            <w:noProof/>
          </w:rPr>
          <w:t>Hopkins &amp; Batterham, 2016</w:t>
        </w:r>
      </w:hyperlink>
      <w:r w:rsidR="00997B78">
        <w:rPr>
          <w:noProof/>
        </w:rPr>
        <w:t>)</w:t>
      </w:r>
      <w:r w:rsidR="00997B78">
        <w:fldChar w:fldCharType="end"/>
      </w:r>
      <w:r w:rsidR="00997B78">
        <w:t xml:space="preserve">, which seem to me to be more accessible than S values as a way for researchers to avoid dichotomization and instead weigh the evidence for and against effect magnitudes. </w:t>
      </w:r>
    </w:p>
    <w:p w14:paraId="2594A91C" w14:textId="2BD17282" w:rsidR="00DB5C67" w:rsidRDefault="00997B78" w:rsidP="004809AD">
      <w:r>
        <w:t xml:space="preserve">Whichever approach researchers use, they should state clearly that a conclusion, decision or probabilistic statement about the magnitude of an effect is based on the uncertainty arising from sampling variation and is conditioned on assumptions about the data and the statistical model used to derive the compatibility interval and associated p values. The way in which violation of these assumptions could bias the outcome should be discussed and, where possible, investigated quantitatively </w:t>
      </w:r>
      <w:r>
        <w:fldChar w:fldCharType="begin"/>
      </w:r>
      <w:r>
        <w:instrText xml:space="preserve"> ADDIN EN.CITE &lt;EndNote&gt;&lt;Cite&gt;&lt;Author&gt;Lash&lt;/Author&gt;&lt;Year&gt;2014&lt;/Year&gt;&lt;RecNum&gt;18&lt;/RecNum&gt;&lt;Prefix&gt;e.g.`, &lt;/Prefix&gt;&lt;DisplayText&gt;(e.g., Lash et al., 2014)&lt;/DisplayText&gt;&lt;record&gt;&lt;rec-number&gt;18&lt;/rec-number&gt;&lt;foreign-keys&gt;&lt;key app="EN" db-id="et9ederfmpxdvmed5dvx0wz4trasrwt5pwtx" timestamp="1618796065"&gt;18&lt;/key&gt;&lt;/foreign-keys&gt;&lt;ref-type name="Journal Article"&gt;17&lt;/ref-type&gt;&lt;contributors&gt;&lt;authors&gt;&lt;author&gt;Lash, Timothy L&lt;/author&gt;&lt;author&gt;Fox, Matthew P&lt;/author&gt;&lt;author&gt;MacLehose, Richard F&lt;/author&gt;&lt;author&gt;Maldonado, George&lt;/author&gt;&lt;author&gt;McCandless, Lawrence C&lt;/author&gt;&lt;author&gt;Greenland, Sander&lt;/author&gt;&lt;/authors&gt;&lt;/contributors&gt;&lt;titles&gt;&lt;title&gt;Good practices for quantitative bias analysis&lt;/title&gt;&lt;secondary-title&gt;International Journal of Epidemiology&lt;/secondary-title&gt;&lt;/titles&gt;&lt;pages&gt;1969-1985&lt;/pages&gt;&lt;volume&gt;43&lt;/volume&gt;&lt;number&gt;6&lt;/number&gt;&lt;dates&gt;&lt;year&gt;2014&lt;/year&gt;&lt;/dates&gt;&lt;isbn&gt;1464-3685&lt;/isbn&gt;&lt;urls&gt;&lt;/urls&gt;&lt;/record&gt;&lt;/Cite&gt;&lt;/EndNote&gt;</w:instrText>
      </w:r>
      <w:r>
        <w:fldChar w:fldCharType="separate"/>
      </w:r>
      <w:r>
        <w:rPr>
          <w:noProof/>
        </w:rPr>
        <w:t>(</w:t>
      </w:r>
      <w:hyperlink w:anchor="_ENREF_15" w:tooltip="Lash, 2014 #18" w:history="1">
        <w:r w:rsidR="009B3605">
          <w:rPr>
            <w:noProof/>
          </w:rPr>
          <w:t>e.g., Lash et al., 2014</w:t>
        </w:r>
      </w:hyperlink>
      <w:r>
        <w:rPr>
          <w:noProof/>
        </w:rPr>
        <w:t>)</w:t>
      </w:r>
      <w:r>
        <w:fldChar w:fldCharType="end"/>
      </w:r>
      <w:r>
        <w:t>. A straightforward method is sensitivity analyses, in which the width and disposition of the compatibility interval relative to smallest importants are determined for realistic worst-case violations. The smallest importants are themselves candidates for a sensitivity analysis.</w:t>
      </w:r>
    </w:p>
    <w:p w14:paraId="25A9B6C6" w14:textId="4245E33E" w:rsidR="008478CC" w:rsidRDefault="003A5374" w:rsidP="00707B08">
      <w:pPr>
        <w:pStyle w:val="Heading1"/>
      </w:pPr>
      <w:r>
        <w:t>References</w:t>
      </w:r>
    </w:p>
    <w:p w14:paraId="70C3964A" w14:textId="77777777" w:rsidR="009B3605" w:rsidRPr="009B3605" w:rsidRDefault="008478CC" w:rsidP="00E01603">
      <w:pPr>
        <w:pStyle w:val="EndNoteBibliography"/>
        <w:ind w:left="182" w:hanging="182"/>
      </w:pPr>
      <w:r w:rsidRPr="00C95147">
        <w:rPr>
          <w:rStyle w:val="Hyperlink"/>
          <w:color w:val="auto"/>
          <w:u w:val="none"/>
        </w:rPr>
        <w:fldChar w:fldCharType="begin"/>
      </w:r>
      <w:r w:rsidRPr="00047F35">
        <w:rPr>
          <w:rStyle w:val="Hyperlink"/>
          <w:color w:val="auto"/>
          <w:u w:val="none"/>
        </w:rPr>
        <w:instrText xml:space="preserve"> ADDIN EN.REFLIST </w:instrText>
      </w:r>
      <w:r w:rsidRPr="00C95147">
        <w:rPr>
          <w:rStyle w:val="Hyperlink"/>
          <w:color w:val="auto"/>
          <w:u w:val="none"/>
        </w:rPr>
        <w:fldChar w:fldCharType="separate"/>
      </w:r>
      <w:r w:rsidR="00585C76" w:rsidRPr="00AA7BEE">
        <w:rPr>
          <w:rStyle w:val="Hyperlink"/>
          <w:color w:val="auto"/>
          <w:sz w:val="20"/>
          <w:u w:val="none"/>
        </w:rPr>
        <w:fldChar w:fldCharType="begin"/>
      </w:r>
      <w:r w:rsidR="00585C76" w:rsidRPr="00B649CA">
        <w:rPr>
          <w:rStyle w:val="Hyperlink"/>
          <w:color w:val="auto"/>
          <w:sz w:val="20"/>
          <w:u w:val="none"/>
        </w:rPr>
        <w:instrText xml:space="preserve"> ADDIN EN.REFLIST </w:instrText>
      </w:r>
      <w:r w:rsidR="00585C76" w:rsidRPr="00AA7BEE">
        <w:rPr>
          <w:rStyle w:val="Hyperlink"/>
          <w:color w:val="auto"/>
          <w:sz w:val="20"/>
          <w:u w:val="none"/>
        </w:rPr>
        <w:fldChar w:fldCharType="separate"/>
      </w:r>
      <w:bookmarkStart w:id="40" w:name="_ENREF_1"/>
      <w:r w:rsidR="009B3605" w:rsidRPr="009B3605">
        <w:t>Amrhein V, Greenland S, McShane B. (2019). Retire statistical significance. Nature 567, 305-307.</w:t>
      </w:r>
      <w:bookmarkEnd w:id="40"/>
    </w:p>
    <w:p w14:paraId="5C9B0091" w14:textId="77777777" w:rsidR="009B3605" w:rsidRPr="009B3605" w:rsidRDefault="009B3605" w:rsidP="00E01603">
      <w:pPr>
        <w:pStyle w:val="EndNoteBibliography"/>
        <w:ind w:left="182" w:hanging="182"/>
      </w:pPr>
      <w:bookmarkStart w:id="41" w:name="_ENREF_2"/>
      <w:r w:rsidRPr="009B3605">
        <w:t>Burton PR. (1994). Helping doctors to draw appropriate inferences from the analysis of medical studies. Statistics in Medicine 13, 1699-1713.</w:t>
      </w:r>
      <w:bookmarkEnd w:id="41"/>
    </w:p>
    <w:p w14:paraId="2DDFECC2" w14:textId="706D734E" w:rsidR="009B3605" w:rsidRPr="009B3605" w:rsidRDefault="009B3605" w:rsidP="00E01603">
      <w:pPr>
        <w:pStyle w:val="EndNoteBibliography"/>
        <w:ind w:left="182" w:hanging="182"/>
      </w:pPr>
      <w:bookmarkStart w:id="42" w:name="_ENREF_3"/>
      <w:r w:rsidRPr="009B3605">
        <w:t xml:space="preserve">Greenland S, Rafi Z. (2021). To aid scientific inference, emphasize unconditional descriptions of statistics. arXiv.org, </w:t>
      </w:r>
      <w:hyperlink r:id="rId39" w:history="1">
        <w:r w:rsidRPr="009B3605">
          <w:rPr>
            <w:rStyle w:val="Hyperlink"/>
          </w:rPr>
          <w:t>https://arxiv.org/abs/1909.08583</w:t>
        </w:r>
      </w:hyperlink>
      <w:r w:rsidRPr="009B3605">
        <w:t>.</w:t>
      </w:r>
      <w:bookmarkEnd w:id="42"/>
    </w:p>
    <w:p w14:paraId="1A5714E5" w14:textId="77777777" w:rsidR="009B3605" w:rsidRPr="009B3605" w:rsidRDefault="009B3605" w:rsidP="00E01603">
      <w:pPr>
        <w:pStyle w:val="EndNoteBibliography"/>
        <w:ind w:left="182" w:hanging="182"/>
      </w:pPr>
      <w:bookmarkStart w:id="43" w:name="_ENREF_4"/>
      <w:r w:rsidRPr="009B3605">
        <w:t>Hopkins WG. (2006). A spreadsheet for combining Outcomes from several subject groups. Sportscience 10, 51-53.</w:t>
      </w:r>
      <w:bookmarkEnd w:id="43"/>
    </w:p>
    <w:p w14:paraId="07B7FC3B" w14:textId="77777777" w:rsidR="009B3605" w:rsidRPr="009B3605" w:rsidRDefault="009B3605" w:rsidP="00E01603">
      <w:pPr>
        <w:pStyle w:val="EndNoteBibliography"/>
        <w:ind w:left="182" w:hanging="182"/>
      </w:pPr>
      <w:bookmarkStart w:id="44" w:name="_ENREF_5"/>
      <w:r w:rsidRPr="009B3605">
        <w:t xml:space="preserve">Hopkins WG. (2007). A spreadsheet for </w:t>
      </w:r>
      <w:r w:rsidRPr="009B3605">
        <w:t>deriving a confidence interval, mechanistic inference and clinical inference from a p value. Sportscience 11, 16-20.</w:t>
      </w:r>
      <w:bookmarkEnd w:id="44"/>
    </w:p>
    <w:p w14:paraId="7A5EF77A" w14:textId="77777777" w:rsidR="009B3605" w:rsidRPr="009B3605" w:rsidRDefault="009B3605" w:rsidP="00E01603">
      <w:pPr>
        <w:pStyle w:val="EndNoteBibliography"/>
        <w:ind w:left="182" w:hanging="182"/>
      </w:pPr>
      <w:bookmarkStart w:id="45" w:name="_ENREF_6"/>
      <w:r w:rsidRPr="009B3605">
        <w:t>Hopkins WG. (2010). Linear models and effect magnitudes for research, clinical and practical applications. Sportscience 14, 49-58.</w:t>
      </w:r>
      <w:bookmarkEnd w:id="45"/>
    </w:p>
    <w:p w14:paraId="14E51452" w14:textId="77777777" w:rsidR="009B3605" w:rsidRPr="009B3605" w:rsidRDefault="009B3605" w:rsidP="00E01603">
      <w:pPr>
        <w:pStyle w:val="EndNoteBibliography"/>
        <w:ind w:left="182" w:hanging="182"/>
      </w:pPr>
      <w:bookmarkStart w:id="46" w:name="_ENREF_7"/>
      <w:r w:rsidRPr="009B3605">
        <w:t>Hopkins WG. (2019a). Compatibility intervals and magnitude-based decisions for standardized differences and changes in means. Sportscience 23, 1-4.</w:t>
      </w:r>
      <w:bookmarkEnd w:id="46"/>
    </w:p>
    <w:p w14:paraId="20840F66" w14:textId="77777777" w:rsidR="009B3605" w:rsidRPr="009B3605" w:rsidRDefault="009B3605" w:rsidP="00E01603">
      <w:pPr>
        <w:pStyle w:val="EndNoteBibliography"/>
        <w:ind w:left="182" w:hanging="182"/>
      </w:pPr>
      <w:bookmarkStart w:id="47" w:name="_ENREF_8"/>
      <w:r w:rsidRPr="009B3605">
        <w:t>Hopkins WG. (2019b). Magnitude-based decisions. Sportscience 23, i-iii.</w:t>
      </w:r>
      <w:bookmarkEnd w:id="47"/>
    </w:p>
    <w:p w14:paraId="3DFD111C" w14:textId="77777777" w:rsidR="009B3605" w:rsidRPr="009B3605" w:rsidRDefault="009B3605" w:rsidP="00E01603">
      <w:pPr>
        <w:pStyle w:val="EndNoteBibliography"/>
        <w:ind w:left="182" w:hanging="182"/>
      </w:pPr>
      <w:bookmarkStart w:id="48" w:name="_ENREF_9"/>
      <w:r w:rsidRPr="009B3605">
        <w:t>Hopkins WG. (2019c). A spreadsheet for Bayesian posterior compatibility intervals and magnitude-based decisions. Sportscience 23, 5-7.</w:t>
      </w:r>
      <w:bookmarkEnd w:id="48"/>
    </w:p>
    <w:p w14:paraId="2A682131" w14:textId="77777777" w:rsidR="009B3605" w:rsidRPr="009B3605" w:rsidRDefault="009B3605" w:rsidP="00E01603">
      <w:pPr>
        <w:pStyle w:val="EndNoteBibliography"/>
        <w:ind w:left="182" w:hanging="182"/>
      </w:pPr>
      <w:bookmarkStart w:id="49" w:name="_ENREF_10"/>
      <w:r w:rsidRPr="009B3605">
        <w:t>Hopkins WG. (2020a). Magnitude-based decisions as hypothesis tests. Sportscience 24, 1-16.</w:t>
      </w:r>
      <w:bookmarkEnd w:id="49"/>
    </w:p>
    <w:p w14:paraId="1418E769" w14:textId="77777777" w:rsidR="009B3605" w:rsidRPr="009B3605" w:rsidRDefault="009B3605" w:rsidP="00E01603">
      <w:pPr>
        <w:pStyle w:val="EndNoteBibliography"/>
        <w:ind w:left="182" w:hanging="182"/>
      </w:pPr>
      <w:bookmarkStart w:id="50" w:name="_ENREF_11"/>
      <w:r w:rsidRPr="009B3605">
        <w:t>Hopkins WG. (2020b). Research for athletes at the virtual 25th anniversary meeting of the European College of Sport Science. Sportscience 24, 28-41.</w:t>
      </w:r>
      <w:bookmarkEnd w:id="50"/>
    </w:p>
    <w:p w14:paraId="7945BF72" w14:textId="77777777" w:rsidR="009B3605" w:rsidRPr="009B3605" w:rsidRDefault="009B3605" w:rsidP="00E01603">
      <w:pPr>
        <w:pStyle w:val="EndNoteBibliography"/>
        <w:ind w:left="182" w:hanging="182"/>
      </w:pPr>
      <w:bookmarkStart w:id="51" w:name="_ENREF_12"/>
      <w:r w:rsidRPr="009B3605">
        <w:t>Hopkins WG, Batterham AM. (2016). Error rates, decisive outcomes and publication bias with several inferential methods. Sports Medicine 46, 1563-1573.</w:t>
      </w:r>
      <w:bookmarkEnd w:id="51"/>
    </w:p>
    <w:p w14:paraId="1FD13B5C" w14:textId="77777777" w:rsidR="009B3605" w:rsidRPr="009B3605" w:rsidRDefault="009B3605" w:rsidP="00E01603">
      <w:pPr>
        <w:pStyle w:val="EndNoteBibliography"/>
        <w:ind w:left="182" w:hanging="182"/>
      </w:pPr>
      <w:bookmarkStart w:id="52" w:name="_ENREF_13"/>
      <w:r w:rsidRPr="009B3605">
        <w:t>Hopkins WG, Marshall SW, Batterham AM, Hanin J. (2009). Progressive statistics for studies in sports medicine and exercise science. Medicine and Science in Sports and Exercise 41, 3-12.</w:t>
      </w:r>
      <w:bookmarkEnd w:id="52"/>
    </w:p>
    <w:p w14:paraId="448D1A93" w14:textId="77777777" w:rsidR="009B3605" w:rsidRPr="009B3605" w:rsidRDefault="009B3605" w:rsidP="00E01603">
      <w:pPr>
        <w:pStyle w:val="EndNoteBibliography"/>
        <w:ind w:left="182" w:hanging="182"/>
      </w:pPr>
      <w:bookmarkStart w:id="53" w:name="_ENREF_14"/>
      <w:r w:rsidRPr="009B3605">
        <w:t>Lakens D, Scheel AM, Isager PM. (2018). Equivalence testing for psychological research: a tutorial. Advances in Methods and Practices in Psychological Science 1, 259-269.</w:t>
      </w:r>
      <w:bookmarkEnd w:id="53"/>
    </w:p>
    <w:p w14:paraId="60087233" w14:textId="77777777" w:rsidR="009B3605" w:rsidRPr="009B3605" w:rsidRDefault="009B3605" w:rsidP="00E01603">
      <w:pPr>
        <w:pStyle w:val="EndNoteBibliography"/>
        <w:ind w:left="182" w:hanging="182"/>
      </w:pPr>
      <w:bookmarkStart w:id="54" w:name="_ENREF_15"/>
      <w:r w:rsidRPr="009B3605">
        <w:t>Lash TL, Fox MP, MacLehose RF, Maldonado G, McCandless LC, Greenland S. (2014). Good practices for quantitative bias analysis. International Journal of Epidemiology 43, 1969-1985.</w:t>
      </w:r>
      <w:bookmarkEnd w:id="54"/>
    </w:p>
    <w:p w14:paraId="31591E4A" w14:textId="77777777" w:rsidR="009B3605" w:rsidRPr="009B3605" w:rsidRDefault="009B3605" w:rsidP="00E01603">
      <w:pPr>
        <w:pStyle w:val="EndNoteBibliography"/>
        <w:ind w:left="182" w:hanging="182"/>
      </w:pPr>
      <w:bookmarkStart w:id="55" w:name="_ENREF_16"/>
      <w:r w:rsidRPr="009B3605">
        <w:t>Malcata RM, Hopkins WG. (2014). Variability of competitive performance of elite athletes: a systematic review. Sports Medicine 44, 1763-1774.</w:t>
      </w:r>
      <w:bookmarkEnd w:id="55"/>
    </w:p>
    <w:p w14:paraId="47D30BC4" w14:textId="77777777" w:rsidR="009B3605" w:rsidRPr="009B3605" w:rsidRDefault="009B3605" w:rsidP="00E01603">
      <w:pPr>
        <w:pStyle w:val="EndNoteBibliography"/>
        <w:ind w:left="182" w:hanging="182"/>
      </w:pPr>
      <w:bookmarkStart w:id="56" w:name="_ENREF_17"/>
      <w:r w:rsidRPr="009B3605">
        <w:t>Rafi Z, Greenland S. (2020). Semantic and cognitive tools to aid statistical science: replace confidence and significance by compatibility and surprise. BMC Medical Research Methodology 20, 1-13.</w:t>
      </w:r>
      <w:bookmarkEnd w:id="56"/>
    </w:p>
    <w:p w14:paraId="26465453" w14:textId="77777777" w:rsidR="009B3605" w:rsidRPr="009B3605" w:rsidRDefault="009B3605" w:rsidP="00E01603">
      <w:pPr>
        <w:pStyle w:val="EndNoteBibliography"/>
        <w:ind w:left="182" w:hanging="182"/>
      </w:pPr>
      <w:bookmarkStart w:id="57" w:name="_ENREF_18"/>
      <w:r w:rsidRPr="009B3605">
        <w:t>Sainani KL. (2018). The problem with "magnitude-based inference". Medicine and Science in Sports and Exercise 50, 2166-</w:t>
      </w:r>
      <w:r w:rsidRPr="009B3605">
        <w:lastRenderedPageBreak/>
        <w:t>2176.</w:t>
      </w:r>
      <w:bookmarkEnd w:id="57"/>
    </w:p>
    <w:p w14:paraId="7F773364" w14:textId="77777777" w:rsidR="009B3605" w:rsidRPr="009B3605" w:rsidRDefault="009B3605" w:rsidP="00E01603">
      <w:pPr>
        <w:pStyle w:val="EndNoteBibliography"/>
        <w:ind w:left="182" w:hanging="182"/>
      </w:pPr>
      <w:bookmarkStart w:id="58" w:name="_ENREF_19"/>
      <w:r w:rsidRPr="009B3605">
        <w:t>Sainani KL, Lohse KR, Jones PR, Vickers A. (2019). Magnitude-Based Inference is not Bayesian and is not a valid method of inference. Scandinavian Journal of Medicine and Science in Sports 29, 1428-1436.</w:t>
      </w:r>
      <w:bookmarkEnd w:id="58"/>
    </w:p>
    <w:p w14:paraId="665499D1" w14:textId="77777777" w:rsidR="009B3605" w:rsidRPr="009B3605" w:rsidRDefault="009B3605" w:rsidP="00E01603">
      <w:pPr>
        <w:pStyle w:val="EndNoteBibliography"/>
        <w:ind w:left="182" w:hanging="182"/>
      </w:pPr>
      <w:bookmarkStart w:id="59" w:name="_ENREF_20"/>
      <w:r w:rsidRPr="009B3605">
        <w:t xml:space="preserve">Shakespeare TP, Gebski VJ, Veness MJ, Simes J. (2001). Improving interpretation of clinical </w:t>
      </w:r>
      <w:r w:rsidRPr="009B3605">
        <w:t>studies by use of confidence levels, clinical significance curves, and risk-benefit contours. Lancet 357, 1349-1353.</w:t>
      </w:r>
      <w:bookmarkEnd w:id="59"/>
    </w:p>
    <w:p w14:paraId="6430B804" w14:textId="3DCC6BE9" w:rsidR="007E681E" w:rsidRPr="000B0336" w:rsidRDefault="00585C76" w:rsidP="00B649CA">
      <w:pPr>
        <w:pStyle w:val="EndNoteBibliography"/>
        <w:rPr>
          <w:sz w:val="12"/>
        </w:rPr>
      </w:pPr>
      <w:r w:rsidRPr="00AA7BEE">
        <w:rPr>
          <w:rStyle w:val="Hyperlink"/>
          <w:color w:val="auto"/>
          <w:sz w:val="20"/>
          <w:u w:val="none"/>
        </w:rPr>
        <w:fldChar w:fldCharType="end"/>
      </w:r>
    </w:p>
    <w:p w14:paraId="69FC792A" w14:textId="6A8B95F3" w:rsidR="005F5EF6" w:rsidRPr="00C95147" w:rsidRDefault="008478CC" w:rsidP="007641F0">
      <w:pPr>
        <w:ind w:firstLine="0"/>
        <w:rPr>
          <w:i/>
          <w:sz w:val="20"/>
        </w:rPr>
      </w:pPr>
      <w:r w:rsidRPr="00C95147">
        <w:rPr>
          <w:rStyle w:val="Hyperlink"/>
          <w:noProof w:val="0"/>
          <w:color w:val="auto"/>
          <w:u w:val="none"/>
        </w:rPr>
        <w:fldChar w:fldCharType="end"/>
      </w:r>
      <w:r w:rsidR="005F5EF6" w:rsidRPr="00C95147">
        <w:rPr>
          <w:i/>
          <w:sz w:val="20"/>
        </w:rPr>
        <w:t>Acknowledgemen</w:t>
      </w:r>
      <w:r w:rsidR="00215947" w:rsidRPr="00C95147">
        <w:rPr>
          <w:i/>
          <w:sz w:val="20"/>
        </w:rPr>
        <w:t>ts</w:t>
      </w:r>
      <w:r w:rsidR="005F5EF6" w:rsidRPr="00C95147">
        <w:rPr>
          <w:sz w:val="20"/>
        </w:rPr>
        <w:t xml:space="preserve">: </w:t>
      </w:r>
      <w:r w:rsidR="00F90891" w:rsidRPr="00C95147">
        <w:rPr>
          <w:sz w:val="20"/>
        </w:rPr>
        <w:t>Thanks to the reviewer</w:t>
      </w:r>
      <w:r w:rsidR="00D81C62">
        <w:rPr>
          <w:sz w:val="20"/>
        </w:rPr>
        <w:t>s</w:t>
      </w:r>
      <w:r w:rsidR="005F17DD" w:rsidRPr="00C95147">
        <w:rPr>
          <w:sz w:val="20"/>
        </w:rPr>
        <w:t xml:space="preserve"> and to Sander Greenland</w:t>
      </w:r>
      <w:r w:rsidR="00F90891" w:rsidRPr="00C95147">
        <w:rPr>
          <w:sz w:val="20"/>
        </w:rPr>
        <w:t xml:space="preserve"> for </w:t>
      </w:r>
      <w:r w:rsidR="005F17DD" w:rsidRPr="00C95147">
        <w:rPr>
          <w:sz w:val="20"/>
        </w:rPr>
        <w:t>identifying misconceptions and suggesting improvements</w:t>
      </w:r>
      <w:r w:rsidR="00F90891" w:rsidRPr="00C95147">
        <w:rPr>
          <w:sz w:val="20"/>
        </w:rPr>
        <w:t>.</w:t>
      </w:r>
    </w:p>
    <w:p w14:paraId="15C13539" w14:textId="0D91C670" w:rsidR="00EF689C" w:rsidRPr="00EF689C" w:rsidRDefault="005F5EF6" w:rsidP="00B30774">
      <w:pPr>
        <w:pStyle w:val="Reference"/>
        <w:spacing w:before="120"/>
        <w:rPr>
          <w:sz w:val="18"/>
        </w:rPr>
      </w:pPr>
      <w:r w:rsidRPr="00EF689C">
        <w:rPr>
          <w:sz w:val="18"/>
        </w:rPr>
        <w:t xml:space="preserve">Published </w:t>
      </w:r>
      <w:r w:rsidR="00997B78">
        <w:rPr>
          <w:sz w:val="18"/>
        </w:rPr>
        <w:t>July</w:t>
      </w:r>
      <w:r w:rsidR="00997B78" w:rsidRPr="00EF689C">
        <w:rPr>
          <w:sz w:val="18"/>
        </w:rPr>
        <w:t xml:space="preserve"> </w:t>
      </w:r>
      <w:r w:rsidR="005A1670" w:rsidRPr="00EF689C">
        <w:rPr>
          <w:sz w:val="18"/>
        </w:rPr>
        <w:t>20</w:t>
      </w:r>
      <w:bookmarkEnd w:id="34"/>
      <w:r w:rsidR="00FE0E79">
        <w:rPr>
          <w:sz w:val="18"/>
        </w:rPr>
        <w:t>2</w:t>
      </w:r>
      <w:r w:rsidR="009B0A67">
        <w:rPr>
          <w:sz w:val="18"/>
        </w:rPr>
        <w:t>1</w:t>
      </w:r>
    </w:p>
    <w:p w14:paraId="3020E534" w14:textId="14BC7709" w:rsidR="00EA4FBB" w:rsidRDefault="007B7C84" w:rsidP="008478CC">
      <w:pPr>
        <w:pStyle w:val="Reference"/>
        <w:rPr>
          <w:rStyle w:val="Hyperlink"/>
          <w:rFonts w:cs="Arial"/>
          <w:noProof w:val="0"/>
          <w:sz w:val="16"/>
          <w:szCs w:val="18"/>
        </w:rPr>
        <w:sectPr w:rsidR="00EA4FBB" w:rsidSect="00924B83">
          <w:type w:val="continuous"/>
          <w:pgSz w:w="12240" w:h="15840" w:code="1"/>
          <w:pgMar w:top="1049" w:right="1701" w:bottom="1021" w:left="1701" w:header="720" w:footer="720" w:gutter="0"/>
          <w:cols w:num="2" w:space="340"/>
        </w:sectPr>
      </w:pPr>
      <w:hyperlink r:id="rId40" w:history="1">
        <w:r w:rsidR="00085410" w:rsidRPr="00EF689C">
          <w:rPr>
            <w:rStyle w:val="Hyperlink"/>
            <w:rFonts w:cs="Arial"/>
            <w:noProof w:val="0"/>
            <w:sz w:val="16"/>
            <w:szCs w:val="18"/>
          </w:rPr>
          <w:t>©20</w:t>
        </w:r>
        <w:r w:rsidR="00FE0E79">
          <w:rPr>
            <w:rStyle w:val="Hyperlink"/>
            <w:rFonts w:cs="Arial"/>
            <w:noProof w:val="0"/>
            <w:sz w:val="16"/>
            <w:szCs w:val="18"/>
          </w:rPr>
          <w:t>2</w:t>
        </w:r>
        <w:r w:rsidR="009B0A67">
          <w:rPr>
            <w:rStyle w:val="Hyperlink"/>
            <w:rFonts w:cs="Arial"/>
            <w:noProof w:val="0"/>
            <w:sz w:val="16"/>
            <w:szCs w:val="18"/>
          </w:rPr>
          <w:t>1</w:t>
        </w:r>
      </w:hyperlink>
    </w:p>
    <w:p w14:paraId="5FEF3BEC" w14:textId="4579E17B"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1107" w14:textId="77777777" w:rsidR="007B7C84" w:rsidRDefault="007B7C84" w:rsidP="005F5EF6">
      <w:r>
        <w:separator/>
      </w:r>
    </w:p>
    <w:p w14:paraId="4E58018C" w14:textId="77777777" w:rsidR="007B7C84" w:rsidRDefault="007B7C84"/>
  </w:endnote>
  <w:endnote w:type="continuationSeparator" w:id="0">
    <w:p w14:paraId="39F2ACD8" w14:textId="77777777" w:rsidR="007B7C84" w:rsidRDefault="007B7C84" w:rsidP="005F5EF6">
      <w:r>
        <w:continuationSeparator/>
      </w:r>
    </w:p>
    <w:p w14:paraId="2DDD9C42" w14:textId="77777777" w:rsidR="007B7C84" w:rsidRDefault="007B7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543098" w:rsidRDefault="00543098"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543098" w:rsidRDefault="00543098"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543098" w:rsidRPr="00D823BC" w:rsidRDefault="0054309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161FAC3C" w:rsidR="00543098" w:rsidRPr="00D823BC" w:rsidRDefault="0054309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816FE1">
      <w:rPr>
        <w:sz w:val="20"/>
      </w:rPr>
      <w:t>Sportscience 25, 1-9</w:t>
    </w:r>
    <w:r>
      <w:rPr>
        <w:sz w:val="20"/>
      </w:rPr>
      <w:t>,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002F5B34" w:rsidR="00543098" w:rsidRPr="00D823BC" w:rsidRDefault="0054309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816FE1">
      <w:rPr>
        <w:sz w:val="20"/>
      </w:rPr>
      <w:t>Sportscience 25, 1-9</w:t>
    </w:r>
    <w:r>
      <w:rPr>
        <w:sz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7C51" w14:textId="77777777" w:rsidR="007B7C84" w:rsidRDefault="007B7C84" w:rsidP="005F5EF6">
      <w:r>
        <w:separator/>
      </w:r>
    </w:p>
    <w:p w14:paraId="2609F2CA" w14:textId="77777777" w:rsidR="007B7C84" w:rsidRDefault="007B7C84"/>
  </w:footnote>
  <w:footnote w:type="continuationSeparator" w:id="0">
    <w:p w14:paraId="1FC4F011" w14:textId="77777777" w:rsidR="007B7C84" w:rsidRDefault="007B7C84" w:rsidP="005F5EF6">
      <w:r>
        <w:continuationSeparator/>
      </w:r>
    </w:p>
    <w:p w14:paraId="613A8D19" w14:textId="77777777" w:rsidR="007B7C84" w:rsidRDefault="007B7C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543098" w:rsidRDefault="00543098"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543098" w:rsidRDefault="00543098"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6D7B9E0F" w:rsidR="00543098" w:rsidRPr="00860F82" w:rsidRDefault="00543098" w:rsidP="005F5EF6">
    <w:pPr>
      <w:pBdr>
        <w:bottom w:val="single" w:sz="4" w:space="1" w:color="999999"/>
      </w:pBdr>
      <w:tabs>
        <w:tab w:val="right" w:pos="8820"/>
      </w:tabs>
      <w:ind w:right="18" w:firstLine="0"/>
      <w:jc w:val="left"/>
      <w:rPr>
        <w:sz w:val="20"/>
      </w:rPr>
    </w:pPr>
    <w:r>
      <w:rPr>
        <w:i/>
        <w:sz w:val="20"/>
      </w:rPr>
      <w:t>Hopkins: Misleading Use of Statistical Significance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8D612D">
      <w:rPr>
        <w:rStyle w:val="PageNumber"/>
        <w:noProof/>
        <w:sz w:val="20"/>
      </w:rPr>
      <w:t>2</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D64C" w14:textId="77777777" w:rsidR="000B0336" w:rsidRDefault="000B0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543098" w:rsidRDefault="00543098"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543098" w:rsidRDefault="00543098" w:rsidP="005F5EF6">
    <w:pPr>
      <w:pStyle w:val="Header"/>
      <w:ind w:right="360"/>
      <w:rPr>
        <w:rStyle w:val="PageNumber"/>
      </w:rPr>
    </w:pPr>
  </w:p>
  <w:p w14:paraId="249316E9" w14:textId="77777777" w:rsidR="00543098" w:rsidRDefault="00543098"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Converted&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3EBD"/>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052"/>
    <w:rsid w:val="0002135C"/>
    <w:rsid w:val="00021F33"/>
    <w:rsid w:val="0002215E"/>
    <w:rsid w:val="0002216E"/>
    <w:rsid w:val="00022AF0"/>
    <w:rsid w:val="00022DA9"/>
    <w:rsid w:val="00023BCD"/>
    <w:rsid w:val="00023F2D"/>
    <w:rsid w:val="000242F9"/>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6B6"/>
    <w:rsid w:val="00041FD7"/>
    <w:rsid w:val="0004232C"/>
    <w:rsid w:val="00042577"/>
    <w:rsid w:val="0004263D"/>
    <w:rsid w:val="00042A5C"/>
    <w:rsid w:val="00042C28"/>
    <w:rsid w:val="000436B3"/>
    <w:rsid w:val="000438CB"/>
    <w:rsid w:val="000439AD"/>
    <w:rsid w:val="00043B2C"/>
    <w:rsid w:val="00043C36"/>
    <w:rsid w:val="00043E17"/>
    <w:rsid w:val="00044089"/>
    <w:rsid w:val="00044205"/>
    <w:rsid w:val="00044246"/>
    <w:rsid w:val="000444BA"/>
    <w:rsid w:val="0004461E"/>
    <w:rsid w:val="000450AF"/>
    <w:rsid w:val="0004565D"/>
    <w:rsid w:val="0004572A"/>
    <w:rsid w:val="00045F09"/>
    <w:rsid w:val="000460E7"/>
    <w:rsid w:val="000471D5"/>
    <w:rsid w:val="000473C9"/>
    <w:rsid w:val="000474FE"/>
    <w:rsid w:val="00047556"/>
    <w:rsid w:val="00047F35"/>
    <w:rsid w:val="00047FB3"/>
    <w:rsid w:val="00050170"/>
    <w:rsid w:val="00050209"/>
    <w:rsid w:val="00050219"/>
    <w:rsid w:val="000506AF"/>
    <w:rsid w:val="00051058"/>
    <w:rsid w:val="000510CF"/>
    <w:rsid w:val="000510F0"/>
    <w:rsid w:val="000518AC"/>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AE2"/>
    <w:rsid w:val="00055C44"/>
    <w:rsid w:val="00056810"/>
    <w:rsid w:val="000568C2"/>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8B0"/>
    <w:rsid w:val="00067AB3"/>
    <w:rsid w:val="00067C04"/>
    <w:rsid w:val="000701FA"/>
    <w:rsid w:val="0007035F"/>
    <w:rsid w:val="000705C0"/>
    <w:rsid w:val="0007070E"/>
    <w:rsid w:val="00070860"/>
    <w:rsid w:val="00070EC8"/>
    <w:rsid w:val="000711B5"/>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0E1A"/>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B7A"/>
    <w:rsid w:val="00087C3E"/>
    <w:rsid w:val="00087D94"/>
    <w:rsid w:val="00090300"/>
    <w:rsid w:val="000907A6"/>
    <w:rsid w:val="00090E9D"/>
    <w:rsid w:val="00091068"/>
    <w:rsid w:val="00091357"/>
    <w:rsid w:val="00091394"/>
    <w:rsid w:val="000918EC"/>
    <w:rsid w:val="00091C24"/>
    <w:rsid w:val="00091F63"/>
    <w:rsid w:val="00092587"/>
    <w:rsid w:val="00092836"/>
    <w:rsid w:val="00092B34"/>
    <w:rsid w:val="00092C88"/>
    <w:rsid w:val="00093539"/>
    <w:rsid w:val="00093662"/>
    <w:rsid w:val="00093B49"/>
    <w:rsid w:val="00093B68"/>
    <w:rsid w:val="000948BA"/>
    <w:rsid w:val="000949C5"/>
    <w:rsid w:val="000952F6"/>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8C0"/>
    <w:rsid w:val="000A0A5C"/>
    <w:rsid w:val="000A111A"/>
    <w:rsid w:val="000A12F7"/>
    <w:rsid w:val="000A18B9"/>
    <w:rsid w:val="000A196E"/>
    <w:rsid w:val="000A2227"/>
    <w:rsid w:val="000A27A6"/>
    <w:rsid w:val="000A3151"/>
    <w:rsid w:val="000A31D3"/>
    <w:rsid w:val="000A3D84"/>
    <w:rsid w:val="000A4093"/>
    <w:rsid w:val="000A4CA6"/>
    <w:rsid w:val="000A4D05"/>
    <w:rsid w:val="000A4D0F"/>
    <w:rsid w:val="000A6930"/>
    <w:rsid w:val="000A6F98"/>
    <w:rsid w:val="000A702A"/>
    <w:rsid w:val="000A71B2"/>
    <w:rsid w:val="000A7393"/>
    <w:rsid w:val="000A79A6"/>
    <w:rsid w:val="000A7DAD"/>
    <w:rsid w:val="000B0336"/>
    <w:rsid w:val="000B0C31"/>
    <w:rsid w:val="000B0D31"/>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21F"/>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728"/>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204"/>
    <w:rsid w:val="000E4972"/>
    <w:rsid w:val="000E4F69"/>
    <w:rsid w:val="000E4FDE"/>
    <w:rsid w:val="000E5760"/>
    <w:rsid w:val="000E5801"/>
    <w:rsid w:val="000E5FB0"/>
    <w:rsid w:val="000E61DE"/>
    <w:rsid w:val="000E6321"/>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0B8A"/>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310"/>
    <w:rsid w:val="00105A63"/>
    <w:rsid w:val="00105F90"/>
    <w:rsid w:val="0010607F"/>
    <w:rsid w:val="00106585"/>
    <w:rsid w:val="001068BD"/>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0C9D"/>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3A0"/>
    <w:rsid w:val="001245B8"/>
    <w:rsid w:val="00124FF0"/>
    <w:rsid w:val="00125172"/>
    <w:rsid w:val="00125421"/>
    <w:rsid w:val="001254EC"/>
    <w:rsid w:val="001256F7"/>
    <w:rsid w:val="00125A58"/>
    <w:rsid w:val="00126199"/>
    <w:rsid w:val="00126387"/>
    <w:rsid w:val="00126389"/>
    <w:rsid w:val="0012666E"/>
    <w:rsid w:val="00126B13"/>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4C72"/>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0F84"/>
    <w:rsid w:val="0014104B"/>
    <w:rsid w:val="001416C2"/>
    <w:rsid w:val="00141706"/>
    <w:rsid w:val="001418EE"/>
    <w:rsid w:val="00141C83"/>
    <w:rsid w:val="00141EDD"/>
    <w:rsid w:val="0014220B"/>
    <w:rsid w:val="00142AD5"/>
    <w:rsid w:val="00142EBC"/>
    <w:rsid w:val="00143043"/>
    <w:rsid w:val="00143AE5"/>
    <w:rsid w:val="001443AD"/>
    <w:rsid w:val="001447E8"/>
    <w:rsid w:val="001452B2"/>
    <w:rsid w:val="001452D7"/>
    <w:rsid w:val="00145484"/>
    <w:rsid w:val="00145584"/>
    <w:rsid w:val="00145911"/>
    <w:rsid w:val="00145A94"/>
    <w:rsid w:val="00146332"/>
    <w:rsid w:val="0014660D"/>
    <w:rsid w:val="00146C58"/>
    <w:rsid w:val="00147573"/>
    <w:rsid w:val="0014757D"/>
    <w:rsid w:val="00147894"/>
    <w:rsid w:val="00150146"/>
    <w:rsid w:val="00150286"/>
    <w:rsid w:val="001502A9"/>
    <w:rsid w:val="00150356"/>
    <w:rsid w:val="00150AC5"/>
    <w:rsid w:val="00150B9C"/>
    <w:rsid w:val="00151388"/>
    <w:rsid w:val="001513E3"/>
    <w:rsid w:val="00151515"/>
    <w:rsid w:val="00151C20"/>
    <w:rsid w:val="00151D6F"/>
    <w:rsid w:val="00152B79"/>
    <w:rsid w:val="00152C8A"/>
    <w:rsid w:val="00152DEA"/>
    <w:rsid w:val="00153043"/>
    <w:rsid w:val="00153173"/>
    <w:rsid w:val="0015322D"/>
    <w:rsid w:val="001536F1"/>
    <w:rsid w:val="0015372B"/>
    <w:rsid w:val="00153A2D"/>
    <w:rsid w:val="00153A84"/>
    <w:rsid w:val="0015435B"/>
    <w:rsid w:val="001543B6"/>
    <w:rsid w:val="001545DF"/>
    <w:rsid w:val="001547DC"/>
    <w:rsid w:val="00154C01"/>
    <w:rsid w:val="00154D39"/>
    <w:rsid w:val="00154DB8"/>
    <w:rsid w:val="001552F8"/>
    <w:rsid w:val="0015555D"/>
    <w:rsid w:val="001556FB"/>
    <w:rsid w:val="00155A94"/>
    <w:rsid w:val="00155B5D"/>
    <w:rsid w:val="00155C08"/>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66B2"/>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811"/>
    <w:rsid w:val="00180DD9"/>
    <w:rsid w:val="00181020"/>
    <w:rsid w:val="00181170"/>
    <w:rsid w:val="00181FC2"/>
    <w:rsid w:val="001822F3"/>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4CAF"/>
    <w:rsid w:val="001952B4"/>
    <w:rsid w:val="0019533A"/>
    <w:rsid w:val="00195765"/>
    <w:rsid w:val="00195D01"/>
    <w:rsid w:val="0019660A"/>
    <w:rsid w:val="00196B92"/>
    <w:rsid w:val="001977C9"/>
    <w:rsid w:val="00197844"/>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D6E"/>
    <w:rsid w:val="001A3DD6"/>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1FEF"/>
    <w:rsid w:val="001B22AF"/>
    <w:rsid w:val="001B2511"/>
    <w:rsid w:val="001B2830"/>
    <w:rsid w:val="001B2E67"/>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21D"/>
    <w:rsid w:val="001B7880"/>
    <w:rsid w:val="001B7AD5"/>
    <w:rsid w:val="001C0A31"/>
    <w:rsid w:val="001C12B4"/>
    <w:rsid w:val="001C1EC1"/>
    <w:rsid w:val="001C1F61"/>
    <w:rsid w:val="001C1FB3"/>
    <w:rsid w:val="001C2482"/>
    <w:rsid w:val="001C25AD"/>
    <w:rsid w:val="001C2C8B"/>
    <w:rsid w:val="001C2F95"/>
    <w:rsid w:val="001C4756"/>
    <w:rsid w:val="001C47EC"/>
    <w:rsid w:val="001C4FBC"/>
    <w:rsid w:val="001C521D"/>
    <w:rsid w:val="001C5766"/>
    <w:rsid w:val="001C5953"/>
    <w:rsid w:val="001C5B93"/>
    <w:rsid w:val="001C5E29"/>
    <w:rsid w:val="001C68B5"/>
    <w:rsid w:val="001C6FAF"/>
    <w:rsid w:val="001C702E"/>
    <w:rsid w:val="001C79F3"/>
    <w:rsid w:val="001C7A40"/>
    <w:rsid w:val="001C7D73"/>
    <w:rsid w:val="001C7E0A"/>
    <w:rsid w:val="001C7EFB"/>
    <w:rsid w:val="001D0374"/>
    <w:rsid w:val="001D04CF"/>
    <w:rsid w:val="001D09E8"/>
    <w:rsid w:val="001D09F5"/>
    <w:rsid w:val="001D105D"/>
    <w:rsid w:val="001D1400"/>
    <w:rsid w:val="001D14C3"/>
    <w:rsid w:val="001D14EF"/>
    <w:rsid w:val="001D1BF8"/>
    <w:rsid w:val="001D28C6"/>
    <w:rsid w:val="001D2A40"/>
    <w:rsid w:val="001D2E10"/>
    <w:rsid w:val="001D2F04"/>
    <w:rsid w:val="001D3231"/>
    <w:rsid w:val="001D3248"/>
    <w:rsid w:val="001D33BA"/>
    <w:rsid w:val="001D3E6A"/>
    <w:rsid w:val="001D413F"/>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22F6"/>
    <w:rsid w:val="001E3038"/>
    <w:rsid w:val="001E3621"/>
    <w:rsid w:val="001E3734"/>
    <w:rsid w:val="001E3C9F"/>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184A"/>
    <w:rsid w:val="001F18B8"/>
    <w:rsid w:val="001F21E2"/>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399"/>
    <w:rsid w:val="002015F1"/>
    <w:rsid w:val="002017F1"/>
    <w:rsid w:val="002018FD"/>
    <w:rsid w:val="00201A4B"/>
    <w:rsid w:val="00201AD7"/>
    <w:rsid w:val="00201FE6"/>
    <w:rsid w:val="00202055"/>
    <w:rsid w:val="002020C5"/>
    <w:rsid w:val="00202130"/>
    <w:rsid w:val="00202230"/>
    <w:rsid w:val="0020264A"/>
    <w:rsid w:val="00202A2A"/>
    <w:rsid w:val="00202A70"/>
    <w:rsid w:val="00202A90"/>
    <w:rsid w:val="00202F98"/>
    <w:rsid w:val="00203098"/>
    <w:rsid w:val="0020313D"/>
    <w:rsid w:val="00203323"/>
    <w:rsid w:val="002039E2"/>
    <w:rsid w:val="00203A4D"/>
    <w:rsid w:val="00203D0D"/>
    <w:rsid w:val="002045D9"/>
    <w:rsid w:val="00204F54"/>
    <w:rsid w:val="00205360"/>
    <w:rsid w:val="00205678"/>
    <w:rsid w:val="00205803"/>
    <w:rsid w:val="00205A6D"/>
    <w:rsid w:val="00205B8E"/>
    <w:rsid w:val="0020609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4135"/>
    <w:rsid w:val="0021532D"/>
    <w:rsid w:val="00215732"/>
    <w:rsid w:val="00215947"/>
    <w:rsid w:val="00215DBE"/>
    <w:rsid w:val="00216C20"/>
    <w:rsid w:val="0021746D"/>
    <w:rsid w:val="002176EC"/>
    <w:rsid w:val="00217901"/>
    <w:rsid w:val="00217A34"/>
    <w:rsid w:val="00217EE3"/>
    <w:rsid w:val="00220CBA"/>
    <w:rsid w:val="002213AD"/>
    <w:rsid w:val="002218E0"/>
    <w:rsid w:val="002222E9"/>
    <w:rsid w:val="00222371"/>
    <w:rsid w:val="002226FB"/>
    <w:rsid w:val="002227C9"/>
    <w:rsid w:val="00222DD5"/>
    <w:rsid w:val="0022318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1D84"/>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BB9"/>
    <w:rsid w:val="00242F7A"/>
    <w:rsid w:val="00243A43"/>
    <w:rsid w:val="00243CC9"/>
    <w:rsid w:val="00243E7E"/>
    <w:rsid w:val="002441C9"/>
    <w:rsid w:val="0024424E"/>
    <w:rsid w:val="002442EC"/>
    <w:rsid w:val="00244CE0"/>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05C"/>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8A"/>
    <w:rsid w:val="00253652"/>
    <w:rsid w:val="00253B62"/>
    <w:rsid w:val="00253B74"/>
    <w:rsid w:val="00253C8A"/>
    <w:rsid w:val="00253CE8"/>
    <w:rsid w:val="00253E29"/>
    <w:rsid w:val="00253FFD"/>
    <w:rsid w:val="00254027"/>
    <w:rsid w:val="00254087"/>
    <w:rsid w:val="0025416C"/>
    <w:rsid w:val="00254822"/>
    <w:rsid w:val="002549EC"/>
    <w:rsid w:val="00255121"/>
    <w:rsid w:val="00255154"/>
    <w:rsid w:val="002555DD"/>
    <w:rsid w:val="0025563D"/>
    <w:rsid w:val="00255C95"/>
    <w:rsid w:val="002563E6"/>
    <w:rsid w:val="00256764"/>
    <w:rsid w:val="00256A69"/>
    <w:rsid w:val="00257A92"/>
    <w:rsid w:val="00257F89"/>
    <w:rsid w:val="0026009C"/>
    <w:rsid w:val="00260134"/>
    <w:rsid w:val="0026094B"/>
    <w:rsid w:val="002610D4"/>
    <w:rsid w:val="00261A16"/>
    <w:rsid w:val="00261BE3"/>
    <w:rsid w:val="00261E31"/>
    <w:rsid w:val="00262CE5"/>
    <w:rsid w:val="0026353E"/>
    <w:rsid w:val="002639A0"/>
    <w:rsid w:val="00263C0E"/>
    <w:rsid w:val="00263D44"/>
    <w:rsid w:val="002643CA"/>
    <w:rsid w:val="00264595"/>
    <w:rsid w:val="002645DF"/>
    <w:rsid w:val="00264C3C"/>
    <w:rsid w:val="00265285"/>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4D5"/>
    <w:rsid w:val="0027174C"/>
    <w:rsid w:val="00271E56"/>
    <w:rsid w:val="00272617"/>
    <w:rsid w:val="00272F30"/>
    <w:rsid w:val="002734FC"/>
    <w:rsid w:val="002735CE"/>
    <w:rsid w:val="002736BD"/>
    <w:rsid w:val="00273AE0"/>
    <w:rsid w:val="00273E1B"/>
    <w:rsid w:val="00273F27"/>
    <w:rsid w:val="002742F1"/>
    <w:rsid w:val="0027434C"/>
    <w:rsid w:val="002744F7"/>
    <w:rsid w:val="00274F7E"/>
    <w:rsid w:val="00274FB4"/>
    <w:rsid w:val="002751E7"/>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3973"/>
    <w:rsid w:val="00284285"/>
    <w:rsid w:val="00284EE1"/>
    <w:rsid w:val="00284F3A"/>
    <w:rsid w:val="00285058"/>
    <w:rsid w:val="002855DD"/>
    <w:rsid w:val="002856D2"/>
    <w:rsid w:val="0028595F"/>
    <w:rsid w:val="00285D94"/>
    <w:rsid w:val="0028618B"/>
    <w:rsid w:val="00287B31"/>
    <w:rsid w:val="0029027B"/>
    <w:rsid w:val="0029074D"/>
    <w:rsid w:val="00291778"/>
    <w:rsid w:val="00291CD4"/>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433C"/>
    <w:rsid w:val="002A574F"/>
    <w:rsid w:val="002A57DF"/>
    <w:rsid w:val="002A58BD"/>
    <w:rsid w:val="002A595A"/>
    <w:rsid w:val="002A5F0D"/>
    <w:rsid w:val="002A6900"/>
    <w:rsid w:val="002A6A93"/>
    <w:rsid w:val="002A6E04"/>
    <w:rsid w:val="002A726D"/>
    <w:rsid w:val="002A7500"/>
    <w:rsid w:val="002A7517"/>
    <w:rsid w:val="002A7589"/>
    <w:rsid w:val="002A77E2"/>
    <w:rsid w:val="002A7A31"/>
    <w:rsid w:val="002A7B84"/>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B2F"/>
    <w:rsid w:val="002C1039"/>
    <w:rsid w:val="002C16AB"/>
    <w:rsid w:val="002C18C4"/>
    <w:rsid w:val="002C1EC4"/>
    <w:rsid w:val="002C1F2C"/>
    <w:rsid w:val="002C2117"/>
    <w:rsid w:val="002C219E"/>
    <w:rsid w:val="002C27C9"/>
    <w:rsid w:val="002C2D64"/>
    <w:rsid w:val="002C3561"/>
    <w:rsid w:val="002C365A"/>
    <w:rsid w:val="002C3D6A"/>
    <w:rsid w:val="002C3F95"/>
    <w:rsid w:val="002C412F"/>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234B"/>
    <w:rsid w:val="002F259E"/>
    <w:rsid w:val="002F2629"/>
    <w:rsid w:val="002F363C"/>
    <w:rsid w:val="002F3838"/>
    <w:rsid w:val="002F38C7"/>
    <w:rsid w:val="002F39DD"/>
    <w:rsid w:val="002F431B"/>
    <w:rsid w:val="002F4453"/>
    <w:rsid w:val="002F4587"/>
    <w:rsid w:val="002F4643"/>
    <w:rsid w:val="002F4D56"/>
    <w:rsid w:val="002F4DF8"/>
    <w:rsid w:val="002F504F"/>
    <w:rsid w:val="002F5082"/>
    <w:rsid w:val="002F5843"/>
    <w:rsid w:val="002F6082"/>
    <w:rsid w:val="002F61C5"/>
    <w:rsid w:val="002F6418"/>
    <w:rsid w:val="002F6F03"/>
    <w:rsid w:val="002F737D"/>
    <w:rsid w:val="002F7B82"/>
    <w:rsid w:val="00300625"/>
    <w:rsid w:val="003008E4"/>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765"/>
    <w:rsid w:val="00320880"/>
    <w:rsid w:val="00320AA8"/>
    <w:rsid w:val="00320C4C"/>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E0"/>
    <w:rsid w:val="00326445"/>
    <w:rsid w:val="003269DA"/>
    <w:rsid w:val="00326A34"/>
    <w:rsid w:val="00326D10"/>
    <w:rsid w:val="003276CF"/>
    <w:rsid w:val="00327B34"/>
    <w:rsid w:val="0033012D"/>
    <w:rsid w:val="00330284"/>
    <w:rsid w:val="0033061C"/>
    <w:rsid w:val="0033090D"/>
    <w:rsid w:val="00330DDD"/>
    <w:rsid w:val="00331074"/>
    <w:rsid w:val="00331E89"/>
    <w:rsid w:val="00331F7B"/>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2D2"/>
    <w:rsid w:val="00337704"/>
    <w:rsid w:val="00337806"/>
    <w:rsid w:val="00337938"/>
    <w:rsid w:val="00337995"/>
    <w:rsid w:val="00337AAF"/>
    <w:rsid w:val="00337D31"/>
    <w:rsid w:val="00337DE6"/>
    <w:rsid w:val="003406EB"/>
    <w:rsid w:val="003407E4"/>
    <w:rsid w:val="00340818"/>
    <w:rsid w:val="003409DE"/>
    <w:rsid w:val="00340D69"/>
    <w:rsid w:val="00340D74"/>
    <w:rsid w:val="0034105F"/>
    <w:rsid w:val="0034132E"/>
    <w:rsid w:val="00341625"/>
    <w:rsid w:val="0034165F"/>
    <w:rsid w:val="003417D0"/>
    <w:rsid w:val="00342542"/>
    <w:rsid w:val="00342815"/>
    <w:rsid w:val="00342B54"/>
    <w:rsid w:val="00342E93"/>
    <w:rsid w:val="00342F53"/>
    <w:rsid w:val="00343730"/>
    <w:rsid w:val="003437C4"/>
    <w:rsid w:val="00343856"/>
    <w:rsid w:val="00343A08"/>
    <w:rsid w:val="00343BD7"/>
    <w:rsid w:val="00343C96"/>
    <w:rsid w:val="0034445E"/>
    <w:rsid w:val="003448B6"/>
    <w:rsid w:val="003448FE"/>
    <w:rsid w:val="003453BD"/>
    <w:rsid w:val="00345570"/>
    <w:rsid w:val="0034569D"/>
    <w:rsid w:val="003457C3"/>
    <w:rsid w:val="003457E1"/>
    <w:rsid w:val="00346315"/>
    <w:rsid w:val="00346FEA"/>
    <w:rsid w:val="00347367"/>
    <w:rsid w:val="003473EA"/>
    <w:rsid w:val="0034757D"/>
    <w:rsid w:val="00347F0F"/>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543"/>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1DB"/>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CC5"/>
    <w:rsid w:val="00367FF4"/>
    <w:rsid w:val="00370260"/>
    <w:rsid w:val="003711F9"/>
    <w:rsid w:val="00371275"/>
    <w:rsid w:val="0037186C"/>
    <w:rsid w:val="00371E47"/>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BF"/>
    <w:rsid w:val="003809F5"/>
    <w:rsid w:val="00380B5C"/>
    <w:rsid w:val="00380F80"/>
    <w:rsid w:val="003813CB"/>
    <w:rsid w:val="00381698"/>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AE8"/>
    <w:rsid w:val="00390F93"/>
    <w:rsid w:val="003912B2"/>
    <w:rsid w:val="003919AA"/>
    <w:rsid w:val="003919B2"/>
    <w:rsid w:val="00391F12"/>
    <w:rsid w:val="003922DC"/>
    <w:rsid w:val="00392303"/>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15E8"/>
    <w:rsid w:val="003A1AEA"/>
    <w:rsid w:val="003A1B7E"/>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848"/>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28"/>
    <w:rsid w:val="003C19C5"/>
    <w:rsid w:val="003C1C3A"/>
    <w:rsid w:val="003C1C68"/>
    <w:rsid w:val="003C1E64"/>
    <w:rsid w:val="003C1F32"/>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504"/>
    <w:rsid w:val="003D1915"/>
    <w:rsid w:val="003D19D0"/>
    <w:rsid w:val="003D1BEE"/>
    <w:rsid w:val="003D1C4C"/>
    <w:rsid w:val="003D20E0"/>
    <w:rsid w:val="003D20FC"/>
    <w:rsid w:val="003D21FF"/>
    <w:rsid w:val="003D2316"/>
    <w:rsid w:val="003D249A"/>
    <w:rsid w:val="003D28B5"/>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3E"/>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77D"/>
    <w:rsid w:val="003F5CD0"/>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442"/>
    <w:rsid w:val="00414753"/>
    <w:rsid w:val="00414916"/>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5B5"/>
    <w:rsid w:val="00425784"/>
    <w:rsid w:val="00425D56"/>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2DF"/>
    <w:rsid w:val="00435303"/>
    <w:rsid w:val="004357A7"/>
    <w:rsid w:val="004357F0"/>
    <w:rsid w:val="00435A00"/>
    <w:rsid w:val="00435BF4"/>
    <w:rsid w:val="00435F60"/>
    <w:rsid w:val="00436338"/>
    <w:rsid w:val="0043662F"/>
    <w:rsid w:val="0043716A"/>
    <w:rsid w:val="00437962"/>
    <w:rsid w:val="004400C0"/>
    <w:rsid w:val="00440B9E"/>
    <w:rsid w:val="004412C1"/>
    <w:rsid w:val="0044153B"/>
    <w:rsid w:val="004415AB"/>
    <w:rsid w:val="00441A69"/>
    <w:rsid w:val="00441B3F"/>
    <w:rsid w:val="00442575"/>
    <w:rsid w:val="004428AD"/>
    <w:rsid w:val="00442A9A"/>
    <w:rsid w:val="00442F2B"/>
    <w:rsid w:val="004433AE"/>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505AB"/>
    <w:rsid w:val="00450A4E"/>
    <w:rsid w:val="00450E55"/>
    <w:rsid w:val="00450F0C"/>
    <w:rsid w:val="0045111C"/>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D2"/>
    <w:rsid w:val="00456CF4"/>
    <w:rsid w:val="00456F90"/>
    <w:rsid w:val="004574C7"/>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138"/>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2A0"/>
    <w:rsid w:val="00473334"/>
    <w:rsid w:val="00473746"/>
    <w:rsid w:val="00473BE6"/>
    <w:rsid w:val="00474103"/>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9AD"/>
    <w:rsid w:val="00480B1F"/>
    <w:rsid w:val="00480F1A"/>
    <w:rsid w:val="0048143E"/>
    <w:rsid w:val="0048166C"/>
    <w:rsid w:val="00481F46"/>
    <w:rsid w:val="00482093"/>
    <w:rsid w:val="00482B8C"/>
    <w:rsid w:val="00482E67"/>
    <w:rsid w:val="004832C8"/>
    <w:rsid w:val="004834E4"/>
    <w:rsid w:val="00483504"/>
    <w:rsid w:val="004837B0"/>
    <w:rsid w:val="004837CB"/>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4EA"/>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91F"/>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0D"/>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E4F"/>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E10"/>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0F14"/>
    <w:rsid w:val="004E13B6"/>
    <w:rsid w:val="004E161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E7D4D"/>
    <w:rsid w:val="004F0285"/>
    <w:rsid w:val="004F0599"/>
    <w:rsid w:val="004F0838"/>
    <w:rsid w:val="004F086F"/>
    <w:rsid w:val="004F0906"/>
    <w:rsid w:val="004F0A09"/>
    <w:rsid w:val="004F0B4C"/>
    <w:rsid w:val="004F111C"/>
    <w:rsid w:val="004F12FB"/>
    <w:rsid w:val="004F1423"/>
    <w:rsid w:val="004F16C4"/>
    <w:rsid w:val="004F20F7"/>
    <w:rsid w:val="004F292A"/>
    <w:rsid w:val="004F2BC2"/>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5F11"/>
    <w:rsid w:val="0050634F"/>
    <w:rsid w:val="0050657F"/>
    <w:rsid w:val="005066C3"/>
    <w:rsid w:val="00506723"/>
    <w:rsid w:val="00506B52"/>
    <w:rsid w:val="00506C08"/>
    <w:rsid w:val="00506E50"/>
    <w:rsid w:val="0050727E"/>
    <w:rsid w:val="00507B5F"/>
    <w:rsid w:val="00507F57"/>
    <w:rsid w:val="00507FC2"/>
    <w:rsid w:val="00510520"/>
    <w:rsid w:val="0051061F"/>
    <w:rsid w:val="00510955"/>
    <w:rsid w:val="005117E2"/>
    <w:rsid w:val="005118DC"/>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BE1"/>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5BCD"/>
    <w:rsid w:val="0052688C"/>
    <w:rsid w:val="00526E56"/>
    <w:rsid w:val="00526FF8"/>
    <w:rsid w:val="00527096"/>
    <w:rsid w:val="00527AEF"/>
    <w:rsid w:val="00527D0F"/>
    <w:rsid w:val="00530B70"/>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0BB"/>
    <w:rsid w:val="00536CF2"/>
    <w:rsid w:val="00536D70"/>
    <w:rsid w:val="005371E9"/>
    <w:rsid w:val="00537881"/>
    <w:rsid w:val="00537DEE"/>
    <w:rsid w:val="00537FD0"/>
    <w:rsid w:val="0054060F"/>
    <w:rsid w:val="00540626"/>
    <w:rsid w:val="00540F85"/>
    <w:rsid w:val="00541989"/>
    <w:rsid w:val="00541C22"/>
    <w:rsid w:val="00541D15"/>
    <w:rsid w:val="00542B96"/>
    <w:rsid w:val="00543098"/>
    <w:rsid w:val="005430FE"/>
    <w:rsid w:val="005434AE"/>
    <w:rsid w:val="0054368D"/>
    <w:rsid w:val="00543B68"/>
    <w:rsid w:val="00543C02"/>
    <w:rsid w:val="00543C3D"/>
    <w:rsid w:val="00543C5C"/>
    <w:rsid w:val="005440D0"/>
    <w:rsid w:val="0054446D"/>
    <w:rsid w:val="00544707"/>
    <w:rsid w:val="00544A83"/>
    <w:rsid w:val="00545226"/>
    <w:rsid w:val="0054536E"/>
    <w:rsid w:val="00545407"/>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47A"/>
    <w:rsid w:val="005575A6"/>
    <w:rsid w:val="00557AD0"/>
    <w:rsid w:val="00557C62"/>
    <w:rsid w:val="00557D71"/>
    <w:rsid w:val="005602A1"/>
    <w:rsid w:val="00560B8C"/>
    <w:rsid w:val="00560CD5"/>
    <w:rsid w:val="00561061"/>
    <w:rsid w:val="00561920"/>
    <w:rsid w:val="00561B8B"/>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0944"/>
    <w:rsid w:val="0057111E"/>
    <w:rsid w:val="00571181"/>
    <w:rsid w:val="00571287"/>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4E65"/>
    <w:rsid w:val="005C55A8"/>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81E"/>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7EE"/>
    <w:rsid w:val="005E1854"/>
    <w:rsid w:val="005E19D7"/>
    <w:rsid w:val="005E22DE"/>
    <w:rsid w:val="005E25AE"/>
    <w:rsid w:val="005E27C2"/>
    <w:rsid w:val="005E2E5A"/>
    <w:rsid w:val="005E300D"/>
    <w:rsid w:val="005E32B5"/>
    <w:rsid w:val="005E347C"/>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DD"/>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A2C"/>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10"/>
    <w:rsid w:val="006109D5"/>
    <w:rsid w:val="00610A61"/>
    <w:rsid w:val="0061129B"/>
    <w:rsid w:val="00611878"/>
    <w:rsid w:val="00611AC1"/>
    <w:rsid w:val="00611B32"/>
    <w:rsid w:val="00611C91"/>
    <w:rsid w:val="00612626"/>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A27"/>
    <w:rsid w:val="00624C08"/>
    <w:rsid w:val="00624F37"/>
    <w:rsid w:val="00625BFD"/>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4F0B"/>
    <w:rsid w:val="00635664"/>
    <w:rsid w:val="006359CE"/>
    <w:rsid w:val="00635E4D"/>
    <w:rsid w:val="0063602F"/>
    <w:rsid w:val="006360A4"/>
    <w:rsid w:val="006360E6"/>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B15"/>
    <w:rsid w:val="00645DF1"/>
    <w:rsid w:val="00645EFD"/>
    <w:rsid w:val="006465FE"/>
    <w:rsid w:val="0064686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2A0"/>
    <w:rsid w:val="006645C7"/>
    <w:rsid w:val="00664BCA"/>
    <w:rsid w:val="00664C7B"/>
    <w:rsid w:val="00664CB7"/>
    <w:rsid w:val="00664E2D"/>
    <w:rsid w:val="0066524A"/>
    <w:rsid w:val="00665559"/>
    <w:rsid w:val="00665D38"/>
    <w:rsid w:val="00665D5F"/>
    <w:rsid w:val="0066603F"/>
    <w:rsid w:val="0066654E"/>
    <w:rsid w:val="006665D7"/>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3E42"/>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1C19"/>
    <w:rsid w:val="006A2598"/>
    <w:rsid w:val="006A2E9C"/>
    <w:rsid w:val="006A3231"/>
    <w:rsid w:val="006A3CE5"/>
    <w:rsid w:val="006A428F"/>
    <w:rsid w:val="006A4A50"/>
    <w:rsid w:val="006A4A90"/>
    <w:rsid w:val="006A51F8"/>
    <w:rsid w:val="006A5720"/>
    <w:rsid w:val="006A5AD8"/>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36"/>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4D2"/>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845"/>
    <w:rsid w:val="006C4DB9"/>
    <w:rsid w:val="006C4E35"/>
    <w:rsid w:val="006C620A"/>
    <w:rsid w:val="006C67FC"/>
    <w:rsid w:val="006C6C8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16C"/>
    <w:rsid w:val="006D444D"/>
    <w:rsid w:val="006D45E5"/>
    <w:rsid w:val="006D4974"/>
    <w:rsid w:val="006D4B6E"/>
    <w:rsid w:val="006D4E4B"/>
    <w:rsid w:val="006D4E7F"/>
    <w:rsid w:val="006D518D"/>
    <w:rsid w:val="006D527F"/>
    <w:rsid w:val="006D548A"/>
    <w:rsid w:val="006D553C"/>
    <w:rsid w:val="006D5D0F"/>
    <w:rsid w:val="006D63A1"/>
    <w:rsid w:val="006D6A7E"/>
    <w:rsid w:val="006D6B17"/>
    <w:rsid w:val="006D6E88"/>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61D"/>
    <w:rsid w:val="006E3DE9"/>
    <w:rsid w:val="006E4040"/>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124"/>
    <w:rsid w:val="006F04C6"/>
    <w:rsid w:val="006F06B3"/>
    <w:rsid w:val="006F0F11"/>
    <w:rsid w:val="006F150A"/>
    <w:rsid w:val="006F155E"/>
    <w:rsid w:val="006F1CF0"/>
    <w:rsid w:val="006F1DBF"/>
    <w:rsid w:val="006F226A"/>
    <w:rsid w:val="006F2B3B"/>
    <w:rsid w:val="006F2B69"/>
    <w:rsid w:val="006F2C2E"/>
    <w:rsid w:val="006F342B"/>
    <w:rsid w:val="006F3BC9"/>
    <w:rsid w:val="006F3D72"/>
    <w:rsid w:val="006F449F"/>
    <w:rsid w:val="006F4556"/>
    <w:rsid w:val="006F4633"/>
    <w:rsid w:val="006F4C26"/>
    <w:rsid w:val="006F4E5E"/>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69A"/>
    <w:rsid w:val="007047D2"/>
    <w:rsid w:val="00704D88"/>
    <w:rsid w:val="00704DAB"/>
    <w:rsid w:val="00704EC6"/>
    <w:rsid w:val="00705235"/>
    <w:rsid w:val="007055EC"/>
    <w:rsid w:val="00705E56"/>
    <w:rsid w:val="007067B1"/>
    <w:rsid w:val="00706843"/>
    <w:rsid w:val="0070730B"/>
    <w:rsid w:val="007077C2"/>
    <w:rsid w:val="0070785C"/>
    <w:rsid w:val="007079C1"/>
    <w:rsid w:val="00707B08"/>
    <w:rsid w:val="00707ED0"/>
    <w:rsid w:val="007103A8"/>
    <w:rsid w:val="007103FA"/>
    <w:rsid w:val="0071067F"/>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3FD9"/>
    <w:rsid w:val="00724086"/>
    <w:rsid w:val="007241CB"/>
    <w:rsid w:val="0072455E"/>
    <w:rsid w:val="00724F64"/>
    <w:rsid w:val="00724F7A"/>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1FD3"/>
    <w:rsid w:val="007321A0"/>
    <w:rsid w:val="007322B2"/>
    <w:rsid w:val="007324D6"/>
    <w:rsid w:val="00732559"/>
    <w:rsid w:val="007325A1"/>
    <w:rsid w:val="00732B3E"/>
    <w:rsid w:val="00732E1E"/>
    <w:rsid w:val="00733021"/>
    <w:rsid w:val="00733543"/>
    <w:rsid w:val="007344C9"/>
    <w:rsid w:val="007347F3"/>
    <w:rsid w:val="00734BBB"/>
    <w:rsid w:val="00734BD5"/>
    <w:rsid w:val="00734D24"/>
    <w:rsid w:val="00735364"/>
    <w:rsid w:val="0073566E"/>
    <w:rsid w:val="00735E2F"/>
    <w:rsid w:val="00735FFA"/>
    <w:rsid w:val="0073613F"/>
    <w:rsid w:val="00736450"/>
    <w:rsid w:val="0073699C"/>
    <w:rsid w:val="007378D8"/>
    <w:rsid w:val="00737C2C"/>
    <w:rsid w:val="007403F8"/>
    <w:rsid w:val="007406E1"/>
    <w:rsid w:val="00740CB6"/>
    <w:rsid w:val="00740E2D"/>
    <w:rsid w:val="00740EB6"/>
    <w:rsid w:val="0074140D"/>
    <w:rsid w:val="00741468"/>
    <w:rsid w:val="0074178E"/>
    <w:rsid w:val="00741898"/>
    <w:rsid w:val="00741D71"/>
    <w:rsid w:val="00741E0C"/>
    <w:rsid w:val="007422E2"/>
    <w:rsid w:val="007425A3"/>
    <w:rsid w:val="0074324E"/>
    <w:rsid w:val="00743C62"/>
    <w:rsid w:val="00743DE4"/>
    <w:rsid w:val="00744296"/>
    <w:rsid w:val="00744312"/>
    <w:rsid w:val="007445C9"/>
    <w:rsid w:val="00744C59"/>
    <w:rsid w:val="00744FA4"/>
    <w:rsid w:val="0074521D"/>
    <w:rsid w:val="0074551B"/>
    <w:rsid w:val="007455AE"/>
    <w:rsid w:val="00745712"/>
    <w:rsid w:val="007459DE"/>
    <w:rsid w:val="00745A63"/>
    <w:rsid w:val="007460DD"/>
    <w:rsid w:val="00746174"/>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41F0"/>
    <w:rsid w:val="00764465"/>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2E0"/>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2CE"/>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C2"/>
    <w:rsid w:val="00786083"/>
    <w:rsid w:val="007863E4"/>
    <w:rsid w:val="00786BE4"/>
    <w:rsid w:val="007871E5"/>
    <w:rsid w:val="0078769D"/>
    <w:rsid w:val="00787B31"/>
    <w:rsid w:val="00787F7F"/>
    <w:rsid w:val="007900D0"/>
    <w:rsid w:val="00790120"/>
    <w:rsid w:val="007901E6"/>
    <w:rsid w:val="00790218"/>
    <w:rsid w:val="0079063F"/>
    <w:rsid w:val="007907E4"/>
    <w:rsid w:val="007908D3"/>
    <w:rsid w:val="00790913"/>
    <w:rsid w:val="00790C0D"/>
    <w:rsid w:val="00790C9D"/>
    <w:rsid w:val="00791005"/>
    <w:rsid w:val="007910FD"/>
    <w:rsid w:val="0079116A"/>
    <w:rsid w:val="007911FC"/>
    <w:rsid w:val="0079169D"/>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29"/>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51"/>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8C5"/>
    <w:rsid w:val="007A7DA0"/>
    <w:rsid w:val="007B0021"/>
    <w:rsid w:val="007B00B3"/>
    <w:rsid w:val="007B0251"/>
    <w:rsid w:val="007B032A"/>
    <w:rsid w:val="007B0547"/>
    <w:rsid w:val="007B08B0"/>
    <w:rsid w:val="007B08EB"/>
    <w:rsid w:val="007B0977"/>
    <w:rsid w:val="007B0C6C"/>
    <w:rsid w:val="007B0CED"/>
    <w:rsid w:val="007B1258"/>
    <w:rsid w:val="007B18FB"/>
    <w:rsid w:val="007B21DC"/>
    <w:rsid w:val="007B239D"/>
    <w:rsid w:val="007B26B2"/>
    <w:rsid w:val="007B283E"/>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B7C84"/>
    <w:rsid w:val="007C0114"/>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5C8"/>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63D4"/>
    <w:rsid w:val="007D678F"/>
    <w:rsid w:val="007D6934"/>
    <w:rsid w:val="007D6EDF"/>
    <w:rsid w:val="007D76D3"/>
    <w:rsid w:val="007D7700"/>
    <w:rsid w:val="007D7C6D"/>
    <w:rsid w:val="007D7D07"/>
    <w:rsid w:val="007D7D4F"/>
    <w:rsid w:val="007E04E3"/>
    <w:rsid w:val="007E076D"/>
    <w:rsid w:val="007E0A96"/>
    <w:rsid w:val="007E0E05"/>
    <w:rsid w:val="007E1212"/>
    <w:rsid w:val="007E18AE"/>
    <w:rsid w:val="007E1B8A"/>
    <w:rsid w:val="007E1C74"/>
    <w:rsid w:val="007E1DA8"/>
    <w:rsid w:val="007E218D"/>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F06DC"/>
    <w:rsid w:val="007F0817"/>
    <w:rsid w:val="007F0FE7"/>
    <w:rsid w:val="007F11B5"/>
    <w:rsid w:val="007F12D4"/>
    <w:rsid w:val="007F16E2"/>
    <w:rsid w:val="007F1AA2"/>
    <w:rsid w:val="007F1D09"/>
    <w:rsid w:val="007F1E39"/>
    <w:rsid w:val="007F1F56"/>
    <w:rsid w:val="007F2164"/>
    <w:rsid w:val="007F222E"/>
    <w:rsid w:val="007F27B1"/>
    <w:rsid w:val="007F296F"/>
    <w:rsid w:val="007F328E"/>
    <w:rsid w:val="007F3415"/>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421"/>
    <w:rsid w:val="008055A9"/>
    <w:rsid w:val="0080571B"/>
    <w:rsid w:val="008060BE"/>
    <w:rsid w:val="008060D6"/>
    <w:rsid w:val="00806287"/>
    <w:rsid w:val="0080648E"/>
    <w:rsid w:val="008065BE"/>
    <w:rsid w:val="008066E7"/>
    <w:rsid w:val="0080687F"/>
    <w:rsid w:val="00807814"/>
    <w:rsid w:val="00807941"/>
    <w:rsid w:val="00810498"/>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D1C"/>
    <w:rsid w:val="00816DE6"/>
    <w:rsid w:val="00816FE1"/>
    <w:rsid w:val="008172EB"/>
    <w:rsid w:val="008172ED"/>
    <w:rsid w:val="008176FC"/>
    <w:rsid w:val="008178E1"/>
    <w:rsid w:val="00817A4C"/>
    <w:rsid w:val="00817E41"/>
    <w:rsid w:val="00820B96"/>
    <w:rsid w:val="00821302"/>
    <w:rsid w:val="00821395"/>
    <w:rsid w:val="008214C7"/>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37DD1"/>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6F42"/>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15"/>
    <w:rsid w:val="00862A3B"/>
    <w:rsid w:val="00862CA7"/>
    <w:rsid w:val="008632FF"/>
    <w:rsid w:val="00863979"/>
    <w:rsid w:val="008639B6"/>
    <w:rsid w:val="00863CE3"/>
    <w:rsid w:val="008640E1"/>
    <w:rsid w:val="00864115"/>
    <w:rsid w:val="008642A9"/>
    <w:rsid w:val="00864658"/>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123F"/>
    <w:rsid w:val="00871FAA"/>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460"/>
    <w:rsid w:val="0088069D"/>
    <w:rsid w:val="00880B27"/>
    <w:rsid w:val="00880BB6"/>
    <w:rsid w:val="00880CB1"/>
    <w:rsid w:val="00880EA8"/>
    <w:rsid w:val="00880F6B"/>
    <w:rsid w:val="00880FCB"/>
    <w:rsid w:val="008815D4"/>
    <w:rsid w:val="0088182F"/>
    <w:rsid w:val="0088197E"/>
    <w:rsid w:val="008819CD"/>
    <w:rsid w:val="00881D23"/>
    <w:rsid w:val="00882586"/>
    <w:rsid w:val="00882A6D"/>
    <w:rsid w:val="008830C2"/>
    <w:rsid w:val="00883496"/>
    <w:rsid w:val="00883A1F"/>
    <w:rsid w:val="00883F5D"/>
    <w:rsid w:val="008840B2"/>
    <w:rsid w:val="00884138"/>
    <w:rsid w:val="00884217"/>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5FD"/>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648"/>
    <w:rsid w:val="008A4903"/>
    <w:rsid w:val="008A4DBD"/>
    <w:rsid w:val="008A4F76"/>
    <w:rsid w:val="008A50A9"/>
    <w:rsid w:val="008A5880"/>
    <w:rsid w:val="008A6049"/>
    <w:rsid w:val="008A6078"/>
    <w:rsid w:val="008A61A3"/>
    <w:rsid w:val="008A6287"/>
    <w:rsid w:val="008A6499"/>
    <w:rsid w:val="008A6740"/>
    <w:rsid w:val="008A6788"/>
    <w:rsid w:val="008A68BA"/>
    <w:rsid w:val="008A6986"/>
    <w:rsid w:val="008A6C9D"/>
    <w:rsid w:val="008A6F9E"/>
    <w:rsid w:val="008A738A"/>
    <w:rsid w:val="008A75B8"/>
    <w:rsid w:val="008A7A8F"/>
    <w:rsid w:val="008B058A"/>
    <w:rsid w:val="008B0734"/>
    <w:rsid w:val="008B07AE"/>
    <w:rsid w:val="008B0B6B"/>
    <w:rsid w:val="008B14AD"/>
    <w:rsid w:val="008B15E0"/>
    <w:rsid w:val="008B1C3E"/>
    <w:rsid w:val="008B1C90"/>
    <w:rsid w:val="008B1DB0"/>
    <w:rsid w:val="008B20FE"/>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8F2"/>
    <w:rsid w:val="008C395B"/>
    <w:rsid w:val="008C4082"/>
    <w:rsid w:val="008C51A5"/>
    <w:rsid w:val="008C52BC"/>
    <w:rsid w:val="008C52BF"/>
    <w:rsid w:val="008C52E7"/>
    <w:rsid w:val="008C57E1"/>
    <w:rsid w:val="008C62D8"/>
    <w:rsid w:val="008C63B2"/>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CE0"/>
    <w:rsid w:val="008D2FED"/>
    <w:rsid w:val="008D3793"/>
    <w:rsid w:val="008D4429"/>
    <w:rsid w:val="008D45F3"/>
    <w:rsid w:val="008D4716"/>
    <w:rsid w:val="008D48D3"/>
    <w:rsid w:val="008D505D"/>
    <w:rsid w:val="008D56EC"/>
    <w:rsid w:val="008D5793"/>
    <w:rsid w:val="008D5A41"/>
    <w:rsid w:val="008D612D"/>
    <w:rsid w:val="008D6A08"/>
    <w:rsid w:val="008D7821"/>
    <w:rsid w:val="008D7BB3"/>
    <w:rsid w:val="008D7FC8"/>
    <w:rsid w:val="008D7FDA"/>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56F"/>
    <w:rsid w:val="008E5EA7"/>
    <w:rsid w:val="008E61E2"/>
    <w:rsid w:val="008E6353"/>
    <w:rsid w:val="008E6CDA"/>
    <w:rsid w:val="008E6D75"/>
    <w:rsid w:val="008E7087"/>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3D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73"/>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597"/>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5F44"/>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37BB3"/>
    <w:rsid w:val="00940229"/>
    <w:rsid w:val="00940619"/>
    <w:rsid w:val="00940659"/>
    <w:rsid w:val="00940777"/>
    <w:rsid w:val="00940B05"/>
    <w:rsid w:val="009413C8"/>
    <w:rsid w:val="009418A4"/>
    <w:rsid w:val="00941A06"/>
    <w:rsid w:val="00941BC0"/>
    <w:rsid w:val="00941DF0"/>
    <w:rsid w:val="00942242"/>
    <w:rsid w:val="0094249F"/>
    <w:rsid w:val="00943216"/>
    <w:rsid w:val="009434E9"/>
    <w:rsid w:val="00943848"/>
    <w:rsid w:val="0094395C"/>
    <w:rsid w:val="00944014"/>
    <w:rsid w:val="00944171"/>
    <w:rsid w:val="00944188"/>
    <w:rsid w:val="00944AAF"/>
    <w:rsid w:val="009454D3"/>
    <w:rsid w:val="00945B75"/>
    <w:rsid w:val="00945D09"/>
    <w:rsid w:val="0094613B"/>
    <w:rsid w:val="00946501"/>
    <w:rsid w:val="009469CA"/>
    <w:rsid w:val="00946B14"/>
    <w:rsid w:val="00946D76"/>
    <w:rsid w:val="00947681"/>
    <w:rsid w:val="009476E1"/>
    <w:rsid w:val="009502A4"/>
    <w:rsid w:val="00950351"/>
    <w:rsid w:val="00950393"/>
    <w:rsid w:val="00950B09"/>
    <w:rsid w:val="00950E25"/>
    <w:rsid w:val="00951100"/>
    <w:rsid w:val="00951278"/>
    <w:rsid w:val="00951CB1"/>
    <w:rsid w:val="00951CC6"/>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083"/>
    <w:rsid w:val="009756B8"/>
    <w:rsid w:val="009756DC"/>
    <w:rsid w:val="0097581F"/>
    <w:rsid w:val="00975C16"/>
    <w:rsid w:val="009762D9"/>
    <w:rsid w:val="0097640F"/>
    <w:rsid w:val="00976E8F"/>
    <w:rsid w:val="00976F91"/>
    <w:rsid w:val="00977591"/>
    <w:rsid w:val="00977FAB"/>
    <w:rsid w:val="00980695"/>
    <w:rsid w:val="00981124"/>
    <w:rsid w:val="0098116C"/>
    <w:rsid w:val="00981282"/>
    <w:rsid w:val="009813F4"/>
    <w:rsid w:val="009819A7"/>
    <w:rsid w:val="00981BD6"/>
    <w:rsid w:val="009820AD"/>
    <w:rsid w:val="0098238B"/>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62D"/>
    <w:rsid w:val="00994762"/>
    <w:rsid w:val="00994C07"/>
    <w:rsid w:val="009953F0"/>
    <w:rsid w:val="009957E4"/>
    <w:rsid w:val="009958E2"/>
    <w:rsid w:val="009961F3"/>
    <w:rsid w:val="0099698A"/>
    <w:rsid w:val="00996A67"/>
    <w:rsid w:val="00996E34"/>
    <w:rsid w:val="00996FF2"/>
    <w:rsid w:val="0099753F"/>
    <w:rsid w:val="00997B78"/>
    <w:rsid w:val="009A0497"/>
    <w:rsid w:val="009A09D7"/>
    <w:rsid w:val="009A0B7F"/>
    <w:rsid w:val="009A0FED"/>
    <w:rsid w:val="009A11B0"/>
    <w:rsid w:val="009A1546"/>
    <w:rsid w:val="009A2689"/>
    <w:rsid w:val="009A29FE"/>
    <w:rsid w:val="009A334C"/>
    <w:rsid w:val="009A368E"/>
    <w:rsid w:val="009A36EB"/>
    <w:rsid w:val="009A3AF1"/>
    <w:rsid w:val="009A3C3D"/>
    <w:rsid w:val="009A3CC4"/>
    <w:rsid w:val="009A3F41"/>
    <w:rsid w:val="009A4152"/>
    <w:rsid w:val="009A43C6"/>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A67"/>
    <w:rsid w:val="009B121D"/>
    <w:rsid w:val="009B1269"/>
    <w:rsid w:val="009B12AD"/>
    <w:rsid w:val="009B1DAB"/>
    <w:rsid w:val="009B1E41"/>
    <w:rsid w:val="009B2D61"/>
    <w:rsid w:val="009B2D71"/>
    <w:rsid w:val="009B3070"/>
    <w:rsid w:val="009B35D3"/>
    <w:rsid w:val="009B3605"/>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E3C"/>
    <w:rsid w:val="009C5F1A"/>
    <w:rsid w:val="009C60E5"/>
    <w:rsid w:val="009C660E"/>
    <w:rsid w:val="009C6B11"/>
    <w:rsid w:val="009C7114"/>
    <w:rsid w:val="009C7186"/>
    <w:rsid w:val="009C721D"/>
    <w:rsid w:val="009C737E"/>
    <w:rsid w:val="009C759B"/>
    <w:rsid w:val="009C7A03"/>
    <w:rsid w:val="009C7E17"/>
    <w:rsid w:val="009D00F4"/>
    <w:rsid w:val="009D0D2B"/>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222"/>
    <w:rsid w:val="00A0498E"/>
    <w:rsid w:val="00A04AA8"/>
    <w:rsid w:val="00A05350"/>
    <w:rsid w:val="00A05398"/>
    <w:rsid w:val="00A056EC"/>
    <w:rsid w:val="00A05739"/>
    <w:rsid w:val="00A063A6"/>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B5B"/>
    <w:rsid w:val="00A16F4A"/>
    <w:rsid w:val="00A17849"/>
    <w:rsid w:val="00A17E15"/>
    <w:rsid w:val="00A17FB1"/>
    <w:rsid w:val="00A2004F"/>
    <w:rsid w:val="00A205C7"/>
    <w:rsid w:val="00A20B5B"/>
    <w:rsid w:val="00A214BB"/>
    <w:rsid w:val="00A21B43"/>
    <w:rsid w:val="00A21BD0"/>
    <w:rsid w:val="00A22796"/>
    <w:rsid w:val="00A2286D"/>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56"/>
    <w:rsid w:val="00A470B3"/>
    <w:rsid w:val="00A479FD"/>
    <w:rsid w:val="00A47A1A"/>
    <w:rsid w:val="00A5000B"/>
    <w:rsid w:val="00A500A8"/>
    <w:rsid w:val="00A505DE"/>
    <w:rsid w:val="00A5088D"/>
    <w:rsid w:val="00A51301"/>
    <w:rsid w:val="00A51954"/>
    <w:rsid w:val="00A519E9"/>
    <w:rsid w:val="00A51F72"/>
    <w:rsid w:val="00A5216F"/>
    <w:rsid w:val="00A52E6B"/>
    <w:rsid w:val="00A5323B"/>
    <w:rsid w:val="00A532B8"/>
    <w:rsid w:val="00A535FC"/>
    <w:rsid w:val="00A536B9"/>
    <w:rsid w:val="00A53C0A"/>
    <w:rsid w:val="00A54010"/>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93E"/>
    <w:rsid w:val="00A629ED"/>
    <w:rsid w:val="00A62B31"/>
    <w:rsid w:val="00A62E38"/>
    <w:rsid w:val="00A630C9"/>
    <w:rsid w:val="00A63102"/>
    <w:rsid w:val="00A63A9F"/>
    <w:rsid w:val="00A63D54"/>
    <w:rsid w:val="00A63EE0"/>
    <w:rsid w:val="00A64279"/>
    <w:rsid w:val="00A6473D"/>
    <w:rsid w:val="00A647CF"/>
    <w:rsid w:val="00A6480A"/>
    <w:rsid w:val="00A648A7"/>
    <w:rsid w:val="00A648D3"/>
    <w:rsid w:val="00A64B73"/>
    <w:rsid w:val="00A64C1D"/>
    <w:rsid w:val="00A64C2D"/>
    <w:rsid w:val="00A64DA6"/>
    <w:rsid w:val="00A657D5"/>
    <w:rsid w:val="00A659F0"/>
    <w:rsid w:val="00A65B1C"/>
    <w:rsid w:val="00A65E12"/>
    <w:rsid w:val="00A661A1"/>
    <w:rsid w:val="00A66729"/>
    <w:rsid w:val="00A66B5D"/>
    <w:rsid w:val="00A66CA7"/>
    <w:rsid w:val="00A6701B"/>
    <w:rsid w:val="00A67C11"/>
    <w:rsid w:val="00A67E13"/>
    <w:rsid w:val="00A7004E"/>
    <w:rsid w:val="00A70451"/>
    <w:rsid w:val="00A7087F"/>
    <w:rsid w:val="00A708A1"/>
    <w:rsid w:val="00A70904"/>
    <w:rsid w:val="00A70A55"/>
    <w:rsid w:val="00A70A94"/>
    <w:rsid w:val="00A70F7E"/>
    <w:rsid w:val="00A70FB7"/>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977"/>
    <w:rsid w:val="00A81B0A"/>
    <w:rsid w:val="00A81CFF"/>
    <w:rsid w:val="00A823C0"/>
    <w:rsid w:val="00A83413"/>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390"/>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845"/>
    <w:rsid w:val="00A93F08"/>
    <w:rsid w:val="00A93FA1"/>
    <w:rsid w:val="00A943DB"/>
    <w:rsid w:val="00A94C9C"/>
    <w:rsid w:val="00A95859"/>
    <w:rsid w:val="00A9585E"/>
    <w:rsid w:val="00A958A9"/>
    <w:rsid w:val="00A95F41"/>
    <w:rsid w:val="00A9684C"/>
    <w:rsid w:val="00A96AE0"/>
    <w:rsid w:val="00A96D9D"/>
    <w:rsid w:val="00A97266"/>
    <w:rsid w:val="00A97355"/>
    <w:rsid w:val="00A9783A"/>
    <w:rsid w:val="00A97C89"/>
    <w:rsid w:val="00A97E46"/>
    <w:rsid w:val="00AA0169"/>
    <w:rsid w:val="00AA0D06"/>
    <w:rsid w:val="00AA10D9"/>
    <w:rsid w:val="00AA10F8"/>
    <w:rsid w:val="00AA11A8"/>
    <w:rsid w:val="00AA125B"/>
    <w:rsid w:val="00AA13F5"/>
    <w:rsid w:val="00AA14DE"/>
    <w:rsid w:val="00AA16F2"/>
    <w:rsid w:val="00AA2293"/>
    <w:rsid w:val="00AA26D5"/>
    <w:rsid w:val="00AA28D5"/>
    <w:rsid w:val="00AA2BF1"/>
    <w:rsid w:val="00AA2F13"/>
    <w:rsid w:val="00AA30E0"/>
    <w:rsid w:val="00AA3406"/>
    <w:rsid w:val="00AA349D"/>
    <w:rsid w:val="00AA35C3"/>
    <w:rsid w:val="00AA369A"/>
    <w:rsid w:val="00AA3718"/>
    <w:rsid w:val="00AA38D8"/>
    <w:rsid w:val="00AA3A64"/>
    <w:rsid w:val="00AA3ADC"/>
    <w:rsid w:val="00AA3EB2"/>
    <w:rsid w:val="00AA4295"/>
    <w:rsid w:val="00AA4307"/>
    <w:rsid w:val="00AA461F"/>
    <w:rsid w:val="00AA491E"/>
    <w:rsid w:val="00AA49B9"/>
    <w:rsid w:val="00AA4BA9"/>
    <w:rsid w:val="00AA4C9B"/>
    <w:rsid w:val="00AA55AF"/>
    <w:rsid w:val="00AA5841"/>
    <w:rsid w:val="00AA5B72"/>
    <w:rsid w:val="00AA5E62"/>
    <w:rsid w:val="00AA5F88"/>
    <w:rsid w:val="00AA6102"/>
    <w:rsid w:val="00AA65B6"/>
    <w:rsid w:val="00AA6664"/>
    <w:rsid w:val="00AA68E5"/>
    <w:rsid w:val="00AA7006"/>
    <w:rsid w:val="00AA7437"/>
    <w:rsid w:val="00AA75BB"/>
    <w:rsid w:val="00AA75DD"/>
    <w:rsid w:val="00AA7A04"/>
    <w:rsid w:val="00AA7AF4"/>
    <w:rsid w:val="00AA7BEE"/>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42C"/>
    <w:rsid w:val="00AC2587"/>
    <w:rsid w:val="00AC296D"/>
    <w:rsid w:val="00AC2D6D"/>
    <w:rsid w:val="00AC2E24"/>
    <w:rsid w:val="00AC3271"/>
    <w:rsid w:val="00AC3980"/>
    <w:rsid w:val="00AC3AE1"/>
    <w:rsid w:val="00AC3F7E"/>
    <w:rsid w:val="00AC44D3"/>
    <w:rsid w:val="00AC4955"/>
    <w:rsid w:val="00AC539B"/>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6C8"/>
    <w:rsid w:val="00AD58FB"/>
    <w:rsid w:val="00AD5C29"/>
    <w:rsid w:val="00AD5E7E"/>
    <w:rsid w:val="00AD60FC"/>
    <w:rsid w:val="00AD64B4"/>
    <w:rsid w:val="00AD6995"/>
    <w:rsid w:val="00AD6B69"/>
    <w:rsid w:val="00AD6E06"/>
    <w:rsid w:val="00AD7926"/>
    <w:rsid w:val="00AD7E71"/>
    <w:rsid w:val="00AE04BF"/>
    <w:rsid w:val="00AE05F2"/>
    <w:rsid w:val="00AE0726"/>
    <w:rsid w:val="00AE0741"/>
    <w:rsid w:val="00AE0B13"/>
    <w:rsid w:val="00AE0BCC"/>
    <w:rsid w:val="00AE0DB0"/>
    <w:rsid w:val="00AE112C"/>
    <w:rsid w:val="00AE13C3"/>
    <w:rsid w:val="00AE1AC2"/>
    <w:rsid w:val="00AE1CA6"/>
    <w:rsid w:val="00AE2230"/>
    <w:rsid w:val="00AE2281"/>
    <w:rsid w:val="00AE23A1"/>
    <w:rsid w:val="00AE24BD"/>
    <w:rsid w:val="00AE2655"/>
    <w:rsid w:val="00AE2D12"/>
    <w:rsid w:val="00AE355C"/>
    <w:rsid w:val="00AE38B9"/>
    <w:rsid w:val="00AE39AA"/>
    <w:rsid w:val="00AE4152"/>
    <w:rsid w:val="00AE4249"/>
    <w:rsid w:val="00AE46FA"/>
    <w:rsid w:val="00AE493B"/>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1EF1"/>
    <w:rsid w:val="00AF20C6"/>
    <w:rsid w:val="00AF2682"/>
    <w:rsid w:val="00AF2689"/>
    <w:rsid w:val="00AF284A"/>
    <w:rsid w:val="00AF2B97"/>
    <w:rsid w:val="00AF32E8"/>
    <w:rsid w:val="00AF3502"/>
    <w:rsid w:val="00AF3EEB"/>
    <w:rsid w:val="00AF404B"/>
    <w:rsid w:val="00AF4159"/>
    <w:rsid w:val="00AF4BB4"/>
    <w:rsid w:val="00AF4D5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5A1"/>
    <w:rsid w:val="00B0162E"/>
    <w:rsid w:val="00B0165F"/>
    <w:rsid w:val="00B01C93"/>
    <w:rsid w:val="00B01EAF"/>
    <w:rsid w:val="00B01FBD"/>
    <w:rsid w:val="00B021FE"/>
    <w:rsid w:val="00B02235"/>
    <w:rsid w:val="00B02907"/>
    <w:rsid w:val="00B02D64"/>
    <w:rsid w:val="00B033B7"/>
    <w:rsid w:val="00B03456"/>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D38"/>
    <w:rsid w:val="00B11EF6"/>
    <w:rsid w:val="00B11FEC"/>
    <w:rsid w:val="00B120CC"/>
    <w:rsid w:val="00B12162"/>
    <w:rsid w:val="00B121F0"/>
    <w:rsid w:val="00B127E4"/>
    <w:rsid w:val="00B12D78"/>
    <w:rsid w:val="00B13211"/>
    <w:rsid w:val="00B133B5"/>
    <w:rsid w:val="00B1394F"/>
    <w:rsid w:val="00B139FF"/>
    <w:rsid w:val="00B13A6D"/>
    <w:rsid w:val="00B13C3B"/>
    <w:rsid w:val="00B14394"/>
    <w:rsid w:val="00B143B4"/>
    <w:rsid w:val="00B143FD"/>
    <w:rsid w:val="00B15064"/>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6E8"/>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0"/>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1FFF"/>
    <w:rsid w:val="00B32073"/>
    <w:rsid w:val="00B320F5"/>
    <w:rsid w:val="00B327F9"/>
    <w:rsid w:val="00B3297B"/>
    <w:rsid w:val="00B329E3"/>
    <w:rsid w:val="00B337CB"/>
    <w:rsid w:val="00B3392D"/>
    <w:rsid w:val="00B33AA1"/>
    <w:rsid w:val="00B33CC8"/>
    <w:rsid w:val="00B33D15"/>
    <w:rsid w:val="00B33E6A"/>
    <w:rsid w:val="00B33ED5"/>
    <w:rsid w:val="00B34518"/>
    <w:rsid w:val="00B3460A"/>
    <w:rsid w:val="00B34F80"/>
    <w:rsid w:val="00B35969"/>
    <w:rsid w:val="00B35B19"/>
    <w:rsid w:val="00B35D1C"/>
    <w:rsid w:val="00B35EE1"/>
    <w:rsid w:val="00B3634D"/>
    <w:rsid w:val="00B367B3"/>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5FF"/>
    <w:rsid w:val="00B43974"/>
    <w:rsid w:val="00B43B14"/>
    <w:rsid w:val="00B43D21"/>
    <w:rsid w:val="00B44485"/>
    <w:rsid w:val="00B445E3"/>
    <w:rsid w:val="00B445FE"/>
    <w:rsid w:val="00B44FE6"/>
    <w:rsid w:val="00B453A3"/>
    <w:rsid w:val="00B46A0B"/>
    <w:rsid w:val="00B46C3E"/>
    <w:rsid w:val="00B46ED1"/>
    <w:rsid w:val="00B47371"/>
    <w:rsid w:val="00B50252"/>
    <w:rsid w:val="00B507EB"/>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49CA"/>
    <w:rsid w:val="00B65907"/>
    <w:rsid w:val="00B65C06"/>
    <w:rsid w:val="00B65C4A"/>
    <w:rsid w:val="00B65DB9"/>
    <w:rsid w:val="00B65E0E"/>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1FB"/>
    <w:rsid w:val="00B75909"/>
    <w:rsid w:val="00B75D5A"/>
    <w:rsid w:val="00B75EA4"/>
    <w:rsid w:val="00B76085"/>
    <w:rsid w:val="00B76927"/>
    <w:rsid w:val="00B77A2B"/>
    <w:rsid w:val="00B77C02"/>
    <w:rsid w:val="00B77C40"/>
    <w:rsid w:val="00B77F08"/>
    <w:rsid w:val="00B8010F"/>
    <w:rsid w:val="00B802B9"/>
    <w:rsid w:val="00B80750"/>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7151"/>
    <w:rsid w:val="00B87893"/>
    <w:rsid w:val="00B900CF"/>
    <w:rsid w:val="00B905A6"/>
    <w:rsid w:val="00B90687"/>
    <w:rsid w:val="00B9109F"/>
    <w:rsid w:val="00B915BC"/>
    <w:rsid w:val="00B91763"/>
    <w:rsid w:val="00B91F91"/>
    <w:rsid w:val="00B921F5"/>
    <w:rsid w:val="00B92E54"/>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59F"/>
    <w:rsid w:val="00BA07A2"/>
    <w:rsid w:val="00BA0842"/>
    <w:rsid w:val="00BA0985"/>
    <w:rsid w:val="00BA0A8D"/>
    <w:rsid w:val="00BA0AE4"/>
    <w:rsid w:val="00BA1194"/>
    <w:rsid w:val="00BA14D0"/>
    <w:rsid w:val="00BA1508"/>
    <w:rsid w:val="00BA16E1"/>
    <w:rsid w:val="00BA17F9"/>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82A"/>
    <w:rsid w:val="00BB030D"/>
    <w:rsid w:val="00BB031D"/>
    <w:rsid w:val="00BB03BC"/>
    <w:rsid w:val="00BB05D4"/>
    <w:rsid w:val="00BB142B"/>
    <w:rsid w:val="00BB1498"/>
    <w:rsid w:val="00BB14B5"/>
    <w:rsid w:val="00BB19CB"/>
    <w:rsid w:val="00BB19ED"/>
    <w:rsid w:val="00BB253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B"/>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2F3E"/>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5AE"/>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30"/>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36AB"/>
    <w:rsid w:val="00BF43FF"/>
    <w:rsid w:val="00BF4714"/>
    <w:rsid w:val="00BF48D2"/>
    <w:rsid w:val="00BF4991"/>
    <w:rsid w:val="00BF4AF7"/>
    <w:rsid w:val="00BF4D52"/>
    <w:rsid w:val="00BF52D3"/>
    <w:rsid w:val="00BF5962"/>
    <w:rsid w:val="00BF5F9F"/>
    <w:rsid w:val="00BF6C5D"/>
    <w:rsid w:val="00BF6E6C"/>
    <w:rsid w:val="00BF6E7D"/>
    <w:rsid w:val="00BF6EAE"/>
    <w:rsid w:val="00BF6F73"/>
    <w:rsid w:val="00BF7214"/>
    <w:rsid w:val="00BF7435"/>
    <w:rsid w:val="00BF77AC"/>
    <w:rsid w:val="00BF787F"/>
    <w:rsid w:val="00BF7962"/>
    <w:rsid w:val="00BF7B2D"/>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447"/>
    <w:rsid w:val="00C05655"/>
    <w:rsid w:val="00C0576F"/>
    <w:rsid w:val="00C05BCF"/>
    <w:rsid w:val="00C05E99"/>
    <w:rsid w:val="00C06418"/>
    <w:rsid w:val="00C0670F"/>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7EA"/>
    <w:rsid w:val="00C17A1F"/>
    <w:rsid w:val="00C17C47"/>
    <w:rsid w:val="00C17FAA"/>
    <w:rsid w:val="00C2062A"/>
    <w:rsid w:val="00C20824"/>
    <w:rsid w:val="00C20C03"/>
    <w:rsid w:val="00C20E82"/>
    <w:rsid w:val="00C21102"/>
    <w:rsid w:val="00C21114"/>
    <w:rsid w:val="00C2139D"/>
    <w:rsid w:val="00C2184D"/>
    <w:rsid w:val="00C21A09"/>
    <w:rsid w:val="00C22064"/>
    <w:rsid w:val="00C227D8"/>
    <w:rsid w:val="00C229C1"/>
    <w:rsid w:val="00C22A59"/>
    <w:rsid w:val="00C2336D"/>
    <w:rsid w:val="00C23646"/>
    <w:rsid w:val="00C23AD5"/>
    <w:rsid w:val="00C24695"/>
    <w:rsid w:val="00C2484C"/>
    <w:rsid w:val="00C24BE2"/>
    <w:rsid w:val="00C25027"/>
    <w:rsid w:val="00C258FA"/>
    <w:rsid w:val="00C25C6A"/>
    <w:rsid w:val="00C25E2C"/>
    <w:rsid w:val="00C2603C"/>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98"/>
    <w:rsid w:val="00C35454"/>
    <w:rsid w:val="00C357DA"/>
    <w:rsid w:val="00C35B00"/>
    <w:rsid w:val="00C35C6E"/>
    <w:rsid w:val="00C35E21"/>
    <w:rsid w:val="00C36706"/>
    <w:rsid w:val="00C36A2A"/>
    <w:rsid w:val="00C36DB5"/>
    <w:rsid w:val="00C375D3"/>
    <w:rsid w:val="00C37634"/>
    <w:rsid w:val="00C37AE3"/>
    <w:rsid w:val="00C37F7F"/>
    <w:rsid w:val="00C40099"/>
    <w:rsid w:val="00C40514"/>
    <w:rsid w:val="00C4167A"/>
    <w:rsid w:val="00C42BF2"/>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5E1E"/>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A93"/>
    <w:rsid w:val="00C51D19"/>
    <w:rsid w:val="00C51E44"/>
    <w:rsid w:val="00C51F7D"/>
    <w:rsid w:val="00C52ABF"/>
    <w:rsid w:val="00C52B49"/>
    <w:rsid w:val="00C52EF0"/>
    <w:rsid w:val="00C53127"/>
    <w:rsid w:val="00C53391"/>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60C"/>
    <w:rsid w:val="00C56B30"/>
    <w:rsid w:val="00C56E7E"/>
    <w:rsid w:val="00C56E93"/>
    <w:rsid w:val="00C57402"/>
    <w:rsid w:val="00C57805"/>
    <w:rsid w:val="00C5791B"/>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57"/>
    <w:rsid w:val="00C715E6"/>
    <w:rsid w:val="00C71EDA"/>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B8"/>
    <w:rsid w:val="00C81839"/>
    <w:rsid w:val="00C81D1C"/>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147"/>
    <w:rsid w:val="00C95268"/>
    <w:rsid w:val="00C955E8"/>
    <w:rsid w:val="00C9584B"/>
    <w:rsid w:val="00C9593F"/>
    <w:rsid w:val="00C960BD"/>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278"/>
    <w:rsid w:val="00CA490E"/>
    <w:rsid w:val="00CA4E8D"/>
    <w:rsid w:val="00CA50B4"/>
    <w:rsid w:val="00CA50D2"/>
    <w:rsid w:val="00CA549C"/>
    <w:rsid w:val="00CA598F"/>
    <w:rsid w:val="00CA59DD"/>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54E"/>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4D"/>
    <w:rsid w:val="00CD417E"/>
    <w:rsid w:val="00CD4266"/>
    <w:rsid w:val="00CD434A"/>
    <w:rsid w:val="00CD4B4D"/>
    <w:rsid w:val="00CD4F5E"/>
    <w:rsid w:val="00CD53AF"/>
    <w:rsid w:val="00CD5A1A"/>
    <w:rsid w:val="00CD5DF1"/>
    <w:rsid w:val="00CD6D73"/>
    <w:rsid w:val="00CD6DD2"/>
    <w:rsid w:val="00CD6F7E"/>
    <w:rsid w:val="00CD72A6"/>
    <w:rsid w:val="00CD785D"/>
    <w:rsid w:val="00CD78DF"/>
    <w:rsid w:val="00CD7C00"/>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7D9"/>
    <w:rsid w:val="00CF6A92"/>
    <w:rsid w:val="00CF732F"/>
    <w:rsid w:val="00CF73D4"/>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369"/>
    <w:rsid w:val="00D03996"/>
    <w:rsid w:val="00D03F56"/>
    <w:rsid w:val="00D040C8"/>
    <w:rsid w:val="00D04750"/>
    <w:rsid w:val="00D04946"/>
    <w:rsid w:val="00D04C47"/>
    <w:rsid w:val="00D04F07"/>
    <w:rsid w:val="00D05368"/>
    <w:rsid w:val="00D055F7"/>
    <w:rsid w:val="00D05827"/>
    <w:rsid w:val="00D059FC"/>
    <w:rsid w:val="00D05C29"/>
    <w:rsid w:val="00D0622E"/>
    <w:rsid w:val="00D063A4"/>
    <w:rsid w:val="00D063D3"/>
    <w:rsid w:val="00D0662A"/>
    <w:rsid w:val="00D0693F"/>
    <w:rsid w:val="00D06D38"/>
    <w:rsid w:val="00D06FB4"/>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1F5F"/>
    <w:rsid w:val="00D1220A"/>
    <w:rsid w:val="00D1252D"/>
    <w:rsid w:val="00D12757"/>
    <w:rsid w:val="00D131F3"/>
    <w:rsid w:val="00D13268"/>
    <w:rsid w:val="00D132A7"/>
    <w:rsid w:val="00D1381F"/>
    <w:rsid w:val="00D13DE7"/>
    <w:rsid w:val="00D1498C"/>
    <w:rsid w:val="00D14D5F"/>
    <w:rsid w:val="00D15014"/>
    <w:rsid w:val="00D155D1"/>
    <w:rsid w:val="00D16607"/>
    <w:rsid w:val="00D16D5F"/>
    <w:rsid w:val="00D17098"/>
    <w:rsid w:val="00D170CF"/>
    <w:rsid w:val="00D1780C"/>
    <w:rsid w:val="00D17999"/>
    <w:rsid w:val="00D17B48"/>
    <w:rsid w:val="00D17EAE"/>
    <w:rsid w:val="00D20373"/>
    <w:rsid w:val="00D2054D"/>
    <w:rsid w:val="00D205DD"/>
    <w:rsid w:val="00D20635"/>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0E29"/>
    <w:rsid w:val="00D310EA"/>
    <w:rsid w:val="00D316C4"/>
    <w:rsid w:val="00D31784"/>
    <w:rsid w:val="00D3189C"/>
    <w:rsid w:val="00D3191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815"/>
    <w:rsid w:val="00D40A2E"/>
    <w:rsid w:val="00D4128E"/>
    <w:rsid w:val="00D41501"/>
    <w:rsid w:val="00D41A13"/>
    <w:rsid w:val="00D4246D"/>
    <w:rsid w:val="00D425C4"/>
    <w:rsid w:val="00D428B7"/>
    <w:rsid w:val="00D43222"/>
    <w:rsid w:val="00D4347D"/>
    <w:rsid w:val="00D434A8"/>
    <w:rsid w:val="00D43544"/>
    <w:rsid w:val="00D435BD"/>
    <w:rsid w:val="00D43846"/>
    <w:rsid w:val="00D43B54"/>
    <w:rsid w:val="00D44B1A"/>
    <w:rsid w:val="00D44E1F"/>
    <w:rsid w:val="00D45F42"/>
    <w:rsid w:val="00D460B3"/>
    <w:rsid w:val="00D460F6"/>
    <w:rsid w:val="00D46AF3"/>
    <w:rsid w:val="00D46F1B"/>
    <w:rsid w:val="00D471CC"/>
    <w:rsid w:val="00D47272"/>
    <w:rsid w:val="00D5014F"/>
    <w:rsid w:val="00D506A9"/>
    <w:rsid w:val="00D50749"/>
    <w:rsid w:val="00D50912"/>
    <w:rsid w:val="00D51556"/>
    <w:rsid w:val="00D5190F"/>
    <w:rsid w:val="00D51B02"/>
    <w:rsid w:val="00D51B12"/>
    <w:rsid w:val="00D51BC5"/>
    <w:rsid w:val="00D51F38"/>
    <w:rsid w:val="00D532AD"/>
    <w:rsid w:val="00D53B0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60E6"/>
    <w:rsid w:val="00D6614D"/>
    <w:rsid w:val="00D6614F"/>
    <w:rsid w:val="00D661D7"/>
    <w:rsid w:val="00D66930"/>
    <w:rsid w:val="00D66A4D"/>
    <w:rsid w:val="00D66D5A"/>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39F1"/>
    <w:rsid w:val="00D74208"/>
    <w:rsid w:val="00D744E8"/>
    <w:rsid w:val="00D748ED"/>
    <w:rsid w:val="00D74AE3"/>
    <w:rsid w:val="00D74F1F"/>
    <w:rsid w:val="00D751AC"/>
    <w:rsid w:val="00D75C14"/>
    <w:rsid w:val="00D7610F"/>
    <w:rsid w:val="00D761AA"/>
    <w:rsid w:val="00D762F2"/>
    <w:rsid w:val="00D76432"/>
    <w:rsid w:val="00D76694"/>
    <w:rsid w:val="00D768BF"/>
    <w:rsid w:val="00D76A79"/>
    <w:rsid w:val="00D77126"/>
    <w:rsid w:val="00D77742"/>
    <w:rsid w:val="00D77C40"/>
    <w:rsid w:val="00D81002"/>
    <w:rsid w:val="00D8129F"/>
    <w:rsid w:val="00D81320"/>
    <w:rsid w:val="00D81760"/>
    <w:rsid w:val="00D818B2"/>
    <w:rsid w:val="00D81C62"/>
    <w:rsid w:val="00D81C73"/>
    <w:rsid w:val="00D81D8D"/>
    <w:rsid w:val="00D82273"/>
    <w:rsid w:val="00D82847"/>
    <w:rsid w:val="00D829B5"/>
    <w:rsid w:val="00D82F36"/>
    <w:rsid w:val="00D82FDC"/>
    <w:rsid w:val="00D83B02"/>
    <w:rsid w:val="00D83C3A"/>
    <w:rsid w:val="00D83CA8"/>
    <w:rsid w:val="00D83E5A"/>
    <w:rsid w:val="00D844DA"/>
    <w:rsid w:val="00D84967"/>
    <w:rsid w:val="00D84BA7"/>
    <w:rsid w:val="00D84CA0"/>
    <w:rsid w:val="00D84F0D"/>
    <w:rsid w:val="00D8502E"/>
    <w:rsid w:val="00D85125"/>
    <w:rsid w:val="00D85B23"/>
    <w:rsid w:val="00D86601"/>
    <w:rsid w:val="00D86764"/>
    <w:rsid w:val="00D86A81"/>
    <w:rsid w:val="00D86B62"/>
    <w:rsid w:val="00D86F73"/>
    <w:rsid w:val="00D87706"/>
    <w:rsid w:val="00D8779C"/>
    <w:rsid w:val="00D87F55"/>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9FC"/>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AA6"/>
    <w:rsid w:val="00DB4E36"/>
    <w:rsid w:val="00DB5253"/>
    <w:rsid w:val="00DB57EF"/>
    <w:rsid w:val="00DB5981"/>
    <w:rsid w:val="00DB5C44"/>
    <w:rsid w:val="00DB5C67"/>
    <w:rsid w:val="00DB6220"/>
    <w:rsid w:val="00DB66AB"/>
    <w:rsid w:val="00DB6E92"/>
    <w:rsid w:val="00DB707B"/>
    <w:rsid w:val="00DB71D8"/>
    <w:rsid w:val="00DB724E"/>
    <w:rsid w:val="00DB76C0"/>
    <w:rsid w:val="00DB7B2E"/>
    <w:rsid w:val="00DB7ED4"/>
    <w:rsid w:val="00DC0635"/>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6302"/>
    <w:rsid w:val="00DC683F"/>
    <w:rsid w:val="00DC6A1C"/>
    <w:rsid w:val="00DC6BC9"/>
    <w:rsid w:val="00DC6E3D"/>
    <w:rsid w:val="00DC73C5"/>
    <w:rsid w:val="00DC78C8"/>
    <w:rsid w:val="00DC7AFF"/>
    <w:rsid w:val="00DC7EFA"/>
    <w:rsid w:val="00DC7FA9"/>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4F9"/>
    <w:rsid w:val="00DE2669"/>
    <w:rsid w:val="00DE2A2D"/>
    <w:rsid w:val="00DE2EB6"/>
    <w:rsid w:val="00DE2EEB"/>
    <w:rsid w:val="00DE327C"/>
    <w:rsid w:val="00DE32DA"/>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6BA6"/>
    <w:rsid w:val="00DE7348"/>
    <w:rsid w:val="00DE7412"/>
    <w:rsid w:val="00DE79FA"/>
    <w:rsid w:val="00DE7B8B"/>
    <w:rsid w:val="00DE7DB1"/>
    <w:rsid w:val="00DE7EBE"/>
    <w:rsid w:val="00DF0009"/>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DF74B7"/>
    <w:rsid w:val="00E003B9"/>
    <w:rsid w:val="00E0053E"/>
    <w:rsid w:val="00E0075A"/>
    <w:rsid w:val="00E00940"/>
    <w:rsid w:val="00E00C4F"/>
    <w:rsid w:val="00E01249"/>
    <w:rsid w:val="00E01603"/>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27F44"/>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2F86"/>
    <w:rsid w:val="00E331AF"/>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AF6"/>
    <w:rsid w:val="00E40C51"/>
    <w:rsid w:val="00E410ED"/>
    <w:rsid w:val="00E4125C"/>
    <w:rsid w:val="00E413B6"/>
    <w:rsid w:val="00E4144D"/>
    <w:rsid w:val="00E414C8"/>
    <w:rsid w:val="00E4196B"/>
    <w:rsid w:val="00E41B83"/>
    <w:rsid w:val="00E42706"/>
    <w:rsid w:val="00E4278D"/>
    <w:rsid w:val="00E42815"/>
    <w:rsid w:val="00E429E7"/>
    <w:rsid w:val="00E430A8"/>
    <w:rsid w:val="00E43218"/>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B3C"/>
    <w:rsid w:val="00E50F3A"/>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1F"/>
    <w:rsid w:val="00E57F36"/>
    <w:rsid w:val="00E605C6"/>
    <w:rsid w:val="00E60AA3"/>
    <w:rsid w:val="00E60E03"/>
    <w:rsid w:val="00E6180D"/>
    <w:rsid w:val="00E61830"/>
    <w:rsid w:val="00E619FF"/>
    <w:rsid w:val="00E61C3F"/>
    <w:rsid w:val="00E62204"/>
    <w:rsid w:val="00E629FC"/>
    <w:rsid w:val="00E62A2F"/>
    <w:rsid w:val="00E62A47"/>
    <w:rsid w:val="00E62AD2"/>
    <w:rsid w:val="00E62B50"/>
    <w:rsid w:val="00E62B82"/>
    <w:rsid w:val="00E63A7E"/>
    <w:rsid w:val="00E63A83"/>
    <w:rsid w:val="00E63AED"/>
    <w:rsid w:val="00E63CF8"/>
    <w:rsid w:val="00E640B3"/>
    <w:rsid w:val="00E6421C"/>
    <w:rsid w:val="00E648B0"/>
    <w:rsid w:val="00E64979"/>
    <w:rsid w:val="00E652B9"/>
    <w:rsid w:val="00E6544B"/>
    <w:rsid w:val="00E65E28"/>
    <w:rsid w:val="00E65FBC"/>
    <w:rsid w:val="00E66922"/>
    <w:rsid w:val="00E66C49"/>
    <w:rsid w:val="00E67629"/>
    <w:rsid w:val="00E67A5E"/>
    <w:rsid w:val="00E70101"/>
    <w:rsid w:val="00E70305"/>
    <w:rsid w:val="00E709E2"/>
    <w:rsid w:val="00E70A62"/>
    <w:rsid w:val="00E70BC4"/>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0BC"/>
    <w:rsid w:val="00E76B90"/>
    <w:rsid w:val="00E76DCD"/>
    <w:rsid w:val="00E773E7"/>
    <w:rsid w:val="00E778B9"/>
    <w:rsid w:val="00E80054"/>
    <w:rsid w:val="00E8077B"/>
    <w:rsid w:val="00E80899"/>
    <w:rsid w:val="00E816F1"/>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59CA"/>
    <w:rsid w:val="00E85A6B"/>
    <w:rsid w:val="00E85D4A"/>
    <w:rsid w:val="00E85EBB"/>
    <w:rsid w:val="00E85EEB"/>
    <w:rsid w:val="00E86D3C"/>
    <w:rsid w:val="00E86D87"/>
    <w:rsid w:val="00E86FCA"/>
    <w:rsid w:val="00E8713D"/>
    <w:rsid w:val="00E87928"/>
    <w:rsid w:val="00E87D56"/>
    <w:rsid w:val="00E90216"/>
    <w:rsid w:val="00E9056F"/>
    <w:rsid w:val="00E908DD"/>
    <w:rsid w:val="00E9096F"/>
    <w:rsid w:val="00E90AD0"/>
    <w:rsid w:val="00E90DFC"/>
    <w:rsid w:val="00E90F44"/>
    <w:rsid w:val="00E91517"/>
    <w:rsid w:val="00E91585"/>
    <w:rsid w:val="00E915D6"/>
    <w:rsid w:val="00E91F99"/>
    <w:rsid w:val="00E92105"/>
    <w:rsid w:val="00E922ED"/>
    <w:rsid w:val="00E92D44"/>
    <w:rsid w:val="00E92E29"/>
    <w:rsid w:val="00E9320F"/>
    <w:rsid w:val="00E93393"/>
    <w:rsid w:val="00E9380D"/>
    <w:rsid w:val="00E9399E"/>
    <w:rsid w:val="00E93A24"/>
    <w:rsid w:val="00E93CDF"/>
    <w:rsid w:val="00E93D0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1AE"/>
    <w:rsid w:val="00EA44A3"/>
    <w:rsid w:val="00EA4690"/>
    <w:rsid w:val="00EA490D"/>
    <w:rsid w:val="00EA4DF9"/>
    <w:rsid w:val="00EA4FBB"/>
    <w:rsid w:val="00EA549B"/>
    <w:rsid w:val="00EA5678"/>
    <w:rsid w:val="00EA5AC1"/>
    <w:rsid w:val="00EA5F05"/>
    <w:rsid w:val="00EA5FB5"/>
    <w:rsid w:val="00EA685A"/>
    <w:rsid w:val="00EA698D"/>
    <w:rsid w:val="00EA6BE9"/>
    <w:rsid w:val="00EA72B8"/>
    <w:rsid w:val="00EA766C"/>
    <w:rsid w:val="00EA7736"/>
    <w:rsid w:val="00EB03EB"/>
    <w:rsid w:val="00EB0C2B"/>
    <w:rsid w:val="00EB0FAE"/>
    <w:rsid w:val="00EB12C8"/>
    <w:rsid w:val="00EB1810"/>
    <w:rsid w:val="00EB1A4C"/>
    <w:rsid w:val="00EB1CF9"/>
    <w:rsid w:val="00EB20FF"/>
    <w:rsid w:val="00EB2142"/>
    <w:rsid w:val="00EB24BA"/>
    <w:rsid w:val="00EB257C"/>
    <w:rsid w:val="00EB2A6E"/>
    <w:rsid w:val="00EB2D5C"/>
    <w:rsid w:val="00EB2D6D"/>
    <w:rsid w:val="00EB2F13"/>
    <w:rsid w:val="00EB33D3"/>
    <w:rsid w:val="00EB345B"/>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2558"/>
    <w:rsid w:val="00EC30E5"/>
    <w:rsid w:val="00EC3186"/>
    <w:rsid w:val="00EC3929"/>
    <w:rsid w:val="00EC3A36"/>
    <w:rsid w:val="00EC3CE0"/>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2C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B3E"/>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786"/>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7279"/>
    <w:rsid w:val="00EF7422"/>
    <w:rsid w:val="00EF7555"/>
    <w:rsid w:val="00EF7712"/>
    <w:rsid w:val="00EF7D7F"/>
    <w:rsid w:val="00EF7D8A"/>
    <w:rsid w:val="00F007EC"/>
    <w:rsid w:val="00F0096E"/>
    <w:rsid w:val="00F00AEE"/>
    <w:rsid w:val="00F00BA9"/>
    <w:rsid w:val="00F00C07"/>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2E2"/>
    <w:rsid w:val="00F2184C"/>
    <w:rsid w:val="00F219B7"/>
    <w:rsid w:val="00F223AC"/>
    <w:rsid w:val="00F227D8"/>
    <w:rsid w:val="00F22B0D"/>
    <w:rsid w:val="00F22E77"/>
    <w:rsid w:val="00F2349A"/>
    <w:rsid w:val="00F236C6"/>
    <w:rsid w:val="00F2379A"/>
    <w:rsid w:val="00F239BE"/>
    <w:rsid w:val="00F23A09"/>
    <w:rsid w:val="00F23B10"/>
    <w:rsid w:val="00F23EFF"/>
    <w:rsid w:val="00F24145"/>
    <w:rsid w:val="00F244D7"/>
    <w:rsid w:val="00F24550"/>
    <w:rsid w:val="00F245B0"/>
    <w:rsid w:val="00F24847"/>
    <w:rsid w:val="00F24F80"/>
    <w:rsid w:val="00F250BF"/>
    <w:rsid w:val="00F255C4"/>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BE6"/>
    <w:rsid w:val="00F32FF0"/>
    <w:rsid w:val="00F334CD"/>
    <w:rsid w:val="00F33B76"/>
    <w:rsid w:val="00F345CA"/>
    <w:rsid w:val="00F34628"/>
    <w:rsid w:val="00F34838"/>
    <w:rsid w:val="00F34CF5"/>
    <w:rsid w:val="00F34EEB"/>
    <w:rsid w:val="00F34FEC"/>
    <w:rsid w:val="00F35C35"/>
    <w:rsid w:val="00F360A5"/>
    <w:rsid w:val="00F36659"/>
    <w:rsid w:val="00F3675D"/>
    <w:rsid w:val="00F3679B"/>
    <w:rsid w:val="00F36AC4"/>
    <w:rsid w:val="00F370AF"/>
    <w:rsid w:val="00F373ED"/>
    <w:rsid w:val="00F37C81"/>
    <w:rsid w:val="00F37D9F"/>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4E11"/>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943"/>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1B0"/>
    <w:rsid w:val="00F7740B"/>
    <w:rsid w:val="00F779B6"/>
    <w:rsid w:val="00F77C0B"/>
    <w:rsid w:val="00F77CEC"/>
    <w:rsid w:val="00F77E98"/>
    <w:rsid w:val="00F80866"/>
    <w:rsid w:val="00F80AB2"/>
    <w:rsid w:val="00F80ACD"/>
    <w:rsid w:val="00F80ADD"/>
    <w:rsid w:val="00F80DDD"/>
    <w:rsid w:val="00F8194B"/>
    <w:rsid w:val="00F81DAE"/>
    <w:rsid w:val="00F81DCC"/>
    <w:rsid w:val="00F81E90"/>
    <w:rsid w:val="00F82050"/>
    <w:rsid w:val="00F82559"/>
    <w:rsid w:val="00F8273E"/>
    <w:rsid w:val="00F8281C"/>
    <w:rsid w:val="00F82870"/>
    <w:rsid w:val="00F829A4"/>
    <w:rsid w:val="00F82BED"/>
    <w:rsid w:val="00F8335E"/>
    <w:rsid w:val="00F833B8"/>
    <w:rsid w:val="00F83D99"/>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0891"/>
    <w:rsid w:val="00F912B0"/>
    <w:rsid w:val="00F9132D"/>
    <w:rsid w:val="00F915CB"/>
    <w:rsid w:val="00F91770"/>
    <w:rsid w:val="00F9216A"/>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B78"/>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975"/>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2F1"/>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ED"/>
    <w:rsid w:val="00FE46DB"/>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52F"/>
    <w:rsid w:val="00FF0FE1"/>
    <w:rsid w:val="00FF1078"/>
    <w:rsid w:val="00FF11AC"/>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23F"/>
    <w:rsid w:val="00FF53F2"/>
    <w:rsid w:val="00FF5A5B"/>
    <w:rsid w:val="00FF5B34"/>
    <w:rsid w:val="00FF5CBB"/>
    <w:rsid w:val="00FF5D8C"/>
    <w:rsid w:val="00FF5F55"/>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EA"/>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
    <w:name w:val="EndNote Bibliography"/>
    <w:basedOn w:val="Normal"/>
    <w:link w:val="EndNoteBibliographyChar"/>
    <w:rsid w:val="00C95147"/>
    <w:pPr>
      <w:ind w:left="224" w:hanging="224"/>
      <w:jc w:val="left"/>
    </w:pPr>
    <w:rPr>
      <w:noProof/>
    </w:rPr>
  </w:style>
  <w:style w:type="character" w:customStyle="1" w:styleId="EndNoteBibliographyChar">
    <w:name w:val="EndNote Bibliography Char"/>
    <w:basedOn w:val="DefaultParagraphFont"/>
    <w:link w:val="EndNoteBibliography"/>
    <w:rsid w:val="00C95147"/>
    <w:rPr>
      <w:noProof/>
      <w:sz w:val="22"/>
    </w:rPr>
  </w:style>
  <w:style w:type="paragraph" w:customStyle="1" w:styleId="EndNoteBibliographyTitle">
    <w:name w:val="EndNote Bibliography Title"/>
    <w:basedOn w:val="Normal"/>
    <w:link w:val="EndNoteBibliographyTitleChar"/>
    <w:rsid w:val="000952F6"/>
    <w:pPr>
      <w:jc w:val="center"/>
    </w:pPr>
    <w:rPr>
      <w:noProof/>
    </w:rPr>
  </w:style>
  <w:style w:type="character" w:customStyle="1" w:styleId="EndNoteBibliographyTitleChar">
    <w:name w:val="EndNote Bibliography Title Char"/>
    <w:basedOn w:val="DefaultParagraphFont"/>
    <w:link w:val="EndNoteBibliographyTitle"/>
    <w:rsid w:val="000952F6"/>
    <w:rPr>
      <w:noProof/>
      <w:sz w:val="22"/>
    </w:rPr>
  </w:style>
  <w:style w:type="table" w:styleId="TableGrid">
    <w:name w:val="Table Grid"/>
    <w:basedOn w:val="TableNormal"/>
    <w:uiPriority w:val="39"/>
    <w:rsid w:val="001808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47279115">
      <w:bodyDiv w:val="1"/>
      <w:marLeft w:val="0"/>
      <w:marRight w:val="0"/>
      <w:marTop w:val="0"/>
      <w:marBottom w:val="0"/>
      <w:divBdr>
        <w:top w:val="none" w:sz="0" w:space="0" w:color="auto"/>
        <w:left w:val="none" w:sz="0" w:space="0" w:color="auto"/>
        <w:bottom w:val="none" w:sz="0" w:space="0" w:color="auto"/>
        <w:right w:val="none" w:sz="0" w:space="0" w:color="auto"/>
      </w:divBdr>
    </w:div>
    <w:div w:id="24865911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04001693">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48292279">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8882392">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11800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220490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38685492">
      <w:bodyDiv w:val="1"/>
      <w:marLeft w:val="0"/>
      <w:marRight w:val="0"/>
      <w:marTop w:val="0"/>
      <w:marBottom w:val="0"/>
      <w:divBdr>
        <w:top w:val="none" w:sz="0" w:space="0" w:color="auto"/>
        <w:left w:val="none" w:sz="0" w:space="0" w:color="auto"/>
        <w:bottom w:val="none" w:sz="0" w:space="0" w:color="auto"/>
        <w:right w:val="none" w:sz="0" w:space="0" w:color="auto"/>
      </w:divBdr>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1\NHSTmisuse.pdf" TargetMode="External"/><Relationship Id="rId18" Type="http://schemas.openxmlformats.org/officeDocument/2006/relationships/header" Target="header2.xml"/><Relationship Id="rId26" Type="http://schemas.openxmlformats.org/officeDocument/2006/relationships/hyperlink" Target="../2020/MBDtests.htm" TargetMode="External"/><Relationship Id="rId39" Type="http://schemas.openxmlformats.org/officeDocument/2006/relationships/hyperlink" Target="https://arxiv.org/abs/1909.08583" TargetMode="External"/><Relationship Id="rId21" Type="http://schemas.openxmlformats.org/officeDocument/2006/relationships/header" Target="header3.xml"/><Relationship Id="rId34" Type="http://schemas.openxmlformats.org/officeDocument/2006/relationships/hyperlink" Target="file:///C:\WillsDocuments\sportsci\2021\NHSTmisuse.ppt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31OqqskVmUY" TargetMode="External"/><Relationship Id="rId20" Type="http://schemas.openxmlformats.org/officeDocument/2006/relationships/footer" Target="footer2.xml"/><Relationship Id="rId29" Type="http://schemas.openxmlformats.org/officeDocument/2006/relationships/hyperlink" Target="file:///C:\WillsDocuments\sportsci\2020\ECSSsport.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hyperlink" Target="https://ecss-congress.eu/2020/20/index.php/programme/search-engine" TargetMode="External"/><Relationship Id="rId37" Type="http://schemas.openxmlformats.org/officeDocument/2006/relationships/image" Target="media/image5.png"/><Relationship Id="rId40" Type="http://schemas.openxmlformats.org/officeDocument/2006/relationships/hyperlink" Target="file:///D:\Will's%20Documents\sportsci\copyright.html" TargetMode="External"/><Relationship Id="rId5" Type="http://schemas.openxmlformats.org/officeDocument/2006/relationships/webSettings" Target="webSettings.xml"/><Relationship Id="rId15" Type="http://schemas.openxmlformats.org/officeDocument/2006/relationships/hyperlink" Target="file:///C:\WillsDocuments\sportsci\2021\NHSTmisuse.pptx" TargetMode="External"/><Relationship Id="rId23" Type="http://schemas.openxmlformats.org/officeDocument/2006/relationships/header" Target="header4.xml"/><Relationship Id="rId28" Type="http://schemas.openxmlformats.org/officeDocument/2006/relationships/hyperlink" Target="../2019/inbrief.htm" TargetMode="External"/><Relationship Id="rId36" Type="http://schemas.openxmlformats.org/officeDocument/2006/relationships/image" Target="media/image4.png"/><Relationship Id="rId10" Type="http://schemas.openxmlformats.org/officeDocument/2006/relationships/hyperlink" Target="http://sportsci.org/2021/" TargetMode="External"/><Relationship Id="rId19" Type="http://schemas.openxmlformats.org/officeDocument/2006/relationships/footer" Target="footer1.xml"/><Relationship Id="rId31" Type="http://schemas.openxmlformats.org/officeDocument/2006/relationships/hyperlink" Target="file:///C:\WillsDocuments\sportsci\2006\wghcom.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1\NHSTmisuse.docx" TargetMode="External"/><Relationship Id="rId22" Type="http://schemas.openxmlformats.org/officeDocument/2006/relationships/footer" Target="footer3.xml"/><Relationship Id="rId27" Type="http://schemas.openxmlformats.org/officeDocument/2006/relationships/hyperlink" Target="../2019/bayes.htm" TargetMode="External"/><Relationship Id="rId30" Type="http://schemas.openxmlformats.org/officeDocument/2006/relationships/hyperlink" Target="file:///C:\WillsDocuments\sportsci\2007\wghinf.htm" TargetMode="External"/><Relationship Id="rId35" Type="http://schemas.openxmlformats.org/officeDocument/2006/relationships/image" Target="media/image3.png"/><Relationship Id="rId8" Type="http://schemas.openxmlformats.org/officeDocument/2006/relationships/hyperlink" Target="http://sportsci.org/" TargetMode="External"/><Relationship Id="rId3" Type="http://schemas.openxmlformats.org/officeDocument/2006/relationships/styles" Target="styles.xml"/><Relationship Id="rId12" Type="http://schemas.openxmlformats.org/officeDocument/2006/relationships/hyperlink" Target="mailto:william.hopkins@vu.edu.au?subject=ECSS%20report" TargetMode="External"/><Relationship Id="rId17" Type="http://schemas.openxmlformats.org/officeDocument/2006/relationships/header" Target="header1.xml"/><Relationship Id="rId25" Type="http://schemas.openxmlformats.org/officeDocument/2006/relationships/hyperlink" Target="file:///C:\WillsDocuments\sportsci\2020\ECSSsport.htm" TargetMode="External"/><Relationship Id="rId33" Type="http://schemas.openxmlformats.org/officeDocument/2006/relationships/hyperlink" Target="https://ecss-congress.eu/2020/20/index.php" TargetMode="External"/><Relationship Id="rId3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8077-F002-4563-9AE2-4061762F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15332</TotalTime>
  <Pages>9</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Misuse of NHST at ECSS</vt:lpstr>
    </vt:vector>
  </TitlesOfParts>
  <Company/>
  <LinksUpToDate>false</LinksUpToDate>
  <CharactersWithSpaces>56132</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NHST at ECSS</dc:title>
  <dc:subject/>
  <dc:creator>Will Hopkins</dc:creator>
  <cp:keywords/>
  <dc:description/>
  <cp:lastModifiedBy>Will</cp:lastModifiedBy>
  <cp:revision>45</cp:revision>
  <cp:lastPrinted>2009-05-18T06:40:00Z</cp:lastPrinted>
  <dcterms:created xsi:type="dcterms:W3CDTF">2021-04-08T22:40:00Z</dcterms:created>
  <dcterms:modified xsi:type="dcterms:W3CDTF">2021-09-28T02:16:00Z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